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C647B4" w:rsidRDefault="00744830" w:rsidP="00744830">
      <w:pPr>
        <w:pStyle w:val="CRCoverPage"/>
        <w:tabs>
          <w:tab w:val="right" w:pos="9639"/>
        </w:tabs>
        <w:spacing w:after="0"/>
        <w:rPr>
          <w:b/>
          <w:noProof/>
          <w:sz w:val="24"/>
        </w:rPr>
      </w:pPr>
    </w:p>
    <w:p w14:paraId="156E9700" w14:textId="60F51137" w:rsidR="00B77C40" w:rsidRPr="00467DC3" w:rsidRDefault="00B77C40" w:rsidP="00B77C40">
      <w:pPr>
        <w:pStyle w:val="CRCoverPage"/>
        <w:tabs>
          <w:tab w:val="right" w:pos="9639"/>
        </w:tabs>
        <w:spacing w:after="0"/>
        <w:rPr>
          <w:b/>
          <w:i/>
          <w:noProof/>
          <w:sz w:val="28"/>
        </w:rPr>
      </w:pPr>
      <w:bookmarkStart w:id="0" w:name="_Hlk61177671"/>
      <w:r w:rsidRPr="00467DC3">
        <w:rPr>
          <w:b/>
          <w:noProof/>
          <w:sz w:val="24"/>
        </w:rPr>
        <w:t>3GPP TSG-RAN WG4 Meeting #9</w:t>
      </w:r>
      <w:r>
        <w:rPr>
          <w:b/>
          <w:noProof/>
          <w:sz w:val="24"/>
        </w:rPr>
        <w:t>8</w:t>
      </w:r>
      <w:r w:rsidRPr="00467DC3">
        <w:rPr>
          <w:b/>
          <w:noProof/>
          <w:sz w:val="24"/>
        </w:rPr>
        <w:t>-e</w:t>
      </w:r>
      <w:r w:rsidRPr="00467DC3">
        <w:rPr>
          <w:b/>
          <w:i/>
          <w:noProof/>
          <w:sz w:val="28"/>
        </w:rPr>
        <w:tab/>
        <w:t>R4-2</w:t>
      </w:r>
      <w:r>
        <w:rPr>
          <w:b/>
          <w:i/>
          <w:noProof/>
          <w:sz w:val="28"/>
        </w:rPr>
        <w:t>1</w:t>
      </w:r>
      <w:r w:rsidR="00073221">
        <w:rPr>
          <w:b/>
          <w:i/>
          <w:noProof/>
          <w:sz w:val="28"/>
        </w:rPr>
        <w:t>02173</w:t>
      </w:r>
    </w:p>
    <w:p w14:paraId="4EA3A5C7" w14:textId="70FB477B" w:rsidR="00B77C40" w:rsidRPr="00467DC3" w:rsidRDefault="00B77C40" w:rsidP="00B77C40">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January 25</w:t>
      </w:r>
      <w:r w:rsidRPr="009A203A">
        <w:rPr>
          <w:sz w:val="24"/>
          <w:vertAlign w:val="superscript"/>
        </w:rPr>
        <w:t>th</w:t>
      </w:r>
      <w:r>
        <w:rPr>
          <w:sz w:val="24"/>
        </w:rPr>
        <w:t xml:space="preserve"> – February </w:t>
      </w:r>
      <w:r w:rsidR="00165DEE">
        <w:rPr>
          <w:sz w:val="24"/>
        </w:rPr>
        <w:t>5</w:t>
      </w:r>
      <w:r w:rsidR="00165DEE" w:rsidRPr="00165DEE">
        <w:rPr>
          <w:sz w:val="24"/>
          <w:vertAlign w:val="superscript"/>
        </w:rPr>
        <w:t>th</w:t>
      </w:r>
      <w:bookmarkStart w:id="1" w:name="_GoBack"/>
      <w:bookmarkEnd w:id="1"/>
      <w:r>
        <w:rPr>
          <w:sz w:val="24"/>
        </w:rPr>
        <w:t>,</w:t>
      </w:r>
      <w:r w:rsidRPr="00467DC3">
        <w:rPr>
          <w:sz w:val="24"/>
        </w:rPr>
        <w:t xml:space="preserve"> 202</w:t>
      </w:r>
      <w:r>
        <w:rPr>
          <w:sz w:val="24"/>
        </w:rPr>
        <w:t>1</w:t>
      </w:r>
    </w:p>
    <w:bookmarkEnd w:id="0"/>
    <w:p w14:paraId="17A01337" w14:textId="77777777" w:rsidR="00744830" w:rsidRPr="00C647B4" w:rsidRDefault="00744830" w:rsidP="00744830">
      <w:pPr>
        <w:pStyle w:val="CRCoverPage"/>
        <w:outlineLvl w:val="0"/>
        <w:rPr>
          <w:b/>
          <w:lang w:val="en-US"/>
        </w:rPr>
      </w:pPr>
      <w:r w:rsidRPr="00C647B4">
        <w:rPr>
          <w:noProof/>
          <w:sz w:val="24"/>
        </w:rPr>
        <w:tab/>
      </w:r>
      <w:r w:rsidRPr="00C647B4">
        <w:rPr>
          <w:noProof/>
          <w:sz w:val="24"/>
        </w:rPr>
        <w:tab/>
      </w:r>
    </w:p>
    <w:p w14:paraId="730DED82" w14:textId="77777777" w:rsidR="00744830" w:rsidRPr="00C647B4" w:rsidRDefault="00744830" w:rsidP="00744830">
      <w:pPr>
        <w:rPr>
          <w:lang w:val="en-US"/>
        </w:rPr>
      </w:pPr>
      <w:r w:rsidRPr="00C647B4">
        <w:rPr>
          <w:b/>
          <w:lang w:val="en-US"/>
        </w:rPr>
        <w:t>Source:</w:t>
      </w:r>
      <w:r w:rsidRPr="00C647B4">
        <w:rPr>
          <w:b/>
          <w:lang w:val="en-US"/>
        </w:rPr>
        <w:tab/>
      </w:r>
      <w:r w:rsidRPr="00C647B4">
        <w:rPr>
          <w:b/>
          <w:lang w:val="en-US"/>
        </w:rPr>
        <w:tab/>
      </w:r>
      <w:r w:rsidRPr="00C647B4">
        <w:rPr>
          <w:lang w:val="en-US"/>
        </w:rPr>
        <w:t>Ericsson</w:t>
      </w:r>
    </w:p>
    <w:p w14:paraId="785D8DD5" w14:textId="29680713" w:rsidR="00744830" w:rsidRPr="00C647B4" w:rsidRDefault="00744830" w:rsidP="00744830">
      <w:pPr>
        <w:rPr>
          <w:lang w:val="en-US"/>
        </w:rPr>
      </w:pPr>
      <w:r w:rsidRPr="00C647B4">
        <w:rPr>
          <w:b/>
          <w:lang w:val="en-US"/>
        </w:rPr>
        <w:t>Title:</w:t>
      </w:r>
      <w:r w:rsidRPr="00C647B4">
        <w:rPr>
          <w:lang w:val="en-US"/>
        </w:rPr>
        <w:tab/>
      </w:r>
      <w:r w:rsidRPr="00C647B4">
        <w:rPr>
          <w:lang w:val="en-US"/>
        </w:rPr>
        <w:tab/>
      </w:r>
      <w:r w:rsidRPr="00C647B4">
        <w:rPr>
          <w:lang w:val="en-US"/>
        </w:rPr>
        <w:tab/>
      </w:r>
      <w:r w:rsidR="00807EBA" w:rsidRPr="00C647B4">
        <w:rPr>
          <w:lang w:val="en-US"/>
        </w:rPr>
        <w:t xml:space="preserve">NTN: </w:t>
      </w:r>
      <w:r w:rsidR="00B77C40">
        <w:rPr>
          <w:lang w:val="en-US"/>
        </w:rPr>
        <w:t>spectrum and regulatory aspects</w:t>
      </w:r>
    </w:p>
    <w:p w14:paraId="38171D17" w14:textId="0EF27661" w:rsidR="00744830" w:rsidRPr="00C647B4" w:rsidRDefault="00744830" w:rsidP="00744830">
      <w:pPr>
        <w:rPr>
          <w:lang w:val="en-US"/>
        </w:rPr>
      </w:pPr>
      <w:r w:rsidRPr="00C647B4">
        <w:rPr>
          <w:b/>
          <w:lang w:val="en-US"/>
        </w:rPr>
        <w:t>Agenda item:</w:t>
      </w:r>
      <w:r w:rsidRPr="00C647B4">
        <w:rPr>
          <w:lang w:val="en-US"/>
        </w:rPr>
        <w:tab/>
      </w:r>
      <w:r w:rsidRPr="00C647B4">
        <w:rPr>
          <w:lang w:val="en-US"/>
        </w:rPr>
        <w:tab/>
      </w:r>
      <w:r w:rsidR="00D17974">
        <w:rPr>
          <w:lang w:val="en-US"/>
        </w:rPr>
        <w:t>11.8.2</w:t>
      </w:r>
    </w:p>
    <w:p w14:paraId="69C3C6CE" w14:textId="6B820363" w:rsidR="00744830" w:rsidRPr="00C647B4" w:rsidRDefault="00744830" w:rsidP="00744830">
      <w:pPr>
        <w:rPr>
          <w:lang w:val="en-US"/>
        </w:rPr>
      </w:pPr>
      <w:r w:rsidRPr="00C647B4">
        <w:rPr>
          <w:b/>
          <w:lang w:val="en-US"/>
        </w:rPr>
        <w:t>Document for:</w:t>
      </w:r>
      <w:r w:rsidRPr="00C647B4">
        <w:rPr>
          <w:b/>
          <w:lang w:val="en-US"/>
        </w:rPr>
        <w:tab/>
      </w:r>
      <w:r w:rsidR="00092472">
        <w:rPr>
          <w:b/>
          <w:lang w:val="en-US"/>
        </w:rPr>
        <w:tab/>
      </w:r>
      <w:r w:rsidR="00862482" w:rsidRPr="00C647B4">
        <w:rPr>
          <w:lang w:val="en-US"/>
        </w:rPr>
        <w:t>Approval</w:t>
      </w:r>
    </w:p>
    <w:p w14:paraId="16AEC9AB" w14:textId="77777777" w:rsidR="00744830" w:rsidRPr="00C647B4" w:rsidRDefault="00744830" w:rsidP="00744830">
      <w:pPr>
        <w:pStyle w:val="Heading1"/>
        <w:rPr>
          <w:lang w:val="en-US"/>
        </w:rPr>
      </w:pPr>
      <w:r w:rsidRPr="00C647B4">
        <w:rPr>
          <w:lang w:val="en-US"/>
        </w:rPr>
        <w:t>Introduction</w:t>
      </w:r>
    </w:p>
    <w:p w14:paraId="4A7B7020" w14:textId="3C4C1BD2" w:rsidR="00862482" w:rsidRDefault="00B77C40" w:rsidP="00862482">
      <w:pPr>
        <w:shd w:val="clear" w:color="auto" w:fill="FFFFFF"/>
        <w:rPr>
          <w:rFonts w:eastAsia="MS Mincho"/>
          <w:lang w:val="en-US" w:eastAsia="ja-JP"/>
        </w:rPr>
      </w:pPr>
      <w:r>
        <w:rPr>
          <w:rFonts w:eastAsia="MS Mincho"/>
          <w:lang w:val="en-US" w:eastAsia="ja-JP"/>
        </w:rPr>
        <w:t>The NTN</w:t>
      </w:r>
      <w:r w:rsidR="00744830" w:rsidRPr="00C647B4">
        <w:rPr>
          <w:rFonts w:eastAsia="MS Mincho"/>
          <w:lang w:val="en-US" w:eastAsia="ja-JP"/>
        </w:rPr>
        <w:t xml:space="preserve"> WI </w:t>
      </w:r>
      <w:r w:rsidR="00204ABC">
        <w:rPr>
          <w:rFonts w:eastAsia="MS Mincho"/>
          <w:lang w:val="en-US" w:eastAsia="ja-JP"/>
        </w:rPr>
        <w:t>(</w:t>
      </w:r>
      <w:r w:rsidR="00204ABC">
        <w:rPr>
          <w:rFonts w:eastAsia="MS Mincho"/>
          <w:lang w:val="en-US" w:eastAsia="ja-JP"/>
        </w:rPr>
        <w:fldChar w:fldCharType="begin"/>
      </w:r>
      <w:r w:rsidR="00204ABC">
        <w:rPr>
          <w:rFonts w:eastAsia="MS Mincho"/>
          <w:lang w:val="en-US" w:eastAsia="ja-JP"/>
        </w:rPr>
        <w:instrText xml:space="preserve"> REF _Ref61295466 \r \h </w:instrText>
      </w:r>
      <w:r w:rsidR="00204ABC">
        <w:rPr>
          <w:rFonts w:eastAsia="MS Mincho"/>
          <w:lang w:val="en-US" w:eastAsia="ja-JP"/>
        </w:rPr>
      </w:r>
      <w:r w:rsidR="00204ABC">
        <w:rPr>
          <w:rFonts w:eastAsia="MS Mincho"/>
          <w:lang w:val="en-US" w:eastAsia="ja-JP"/>
        </w:rPr>
        <w:fldChar w:fldCharType="separate"/>
      </w:r>
      <w:r w:rsidR="005B202E">
        <w:rPr>
          <w:rFonts w:eastAsia="MS Mincho"/>
          <w:lang w:val="en-US" w:eastAsia="ja-JP"/>
        </w:rPr>
        <w:t>[1]</w:t>
      </w:r>
      <w:r w:rsidR="00204ABC">
        <w:rPr>
          <w:rFonts w:eastAsia="MS Mincho"/>
          <w:lang w:val="en-US" w:eastAsia="ja-JP"/>
        </w:rPr>
        <w:fldChar w:fldCharType="end"/>
      </w:r>
      <w:r w:rsidR="00204ABC">
        <w:rPr>
          <w:rFonts w:eastAsia="MS Mincho"/>
          <w:lang w:val="en-US" w:eastAsia="ja-JP"/>
        </w:rPr>
        <w:t>)</w:t>
      </w:r>
      <w:r w:rsidR="005B202E">
        <w:rPr>
          <w:rFonts w:eastAsia="MS Mincho"/>
          <w:lang w:val="en-US" w:eastAsia="ja-JP"/>
        </w:rPr>
        <w:t xml:space="preserve"> </w:t>
      </w:r>
      <w:r w:rsidR="00744830" w:rsidRPr="00C647B4">
        <w:rPr>
          <w:rFonts w:eastAsia="MS Mincho"/>
          <w:lang w:val="en-US" w:eastAsia="ja-JP"/>
        </w:rPr>
        <w:t>has been approved in RAN#</w:t>
      </w:r>
      <w:r w:rsidR="00A21B9F">
        <w:rPr>
          <w:rFonts w:eastAsia="MS Mincho"/>
          <w:lang w:val="en-US" w:eastAsia="ja-JP"/>
        </w:rPr>
        <w:t>88e</w:t>
      </w:r>
      <w:r w:rsidR="00744830" w:rsidRPr="00C647B4">
        <w:rPr>
          <w:rFonts w:eastAsia="MS Mincho"/>
          <w:lang w:val="en-US" w:eastAsia="ja-JP"/>
        </w:rPr>
        <w:t xml:space="preserve"> meeting</w:t>
      </w:r>
      <w:r w:rsidR="00862482" w:rsidRPr="00C647B4">
        <w:rPr>
          <w:rFonts w:eastAsia="MS Mincho"/>
          <w:lang w:val="en-US" w:eastAsia="ja-JP"/>
        </w:rPr>
        <w:t xml:space="preserve"> to</w:t>
      </w:r>
      <w:r w:rsidR="00807EBA" w:rsidRPr="00C647B4">
        <w:rPr>
          <w:rFonts w:eastAsia="MS Mincho"/>
          <w:lang w:val="en-US" w:eastAsia="ja-JP"/>
        </w:rPr>
        <w:t xml:space="preserve"> specify requirement</w:t>
      </w:r>
      <w:r w:rsidR="00BD17C0">
        <w:rPr>
          <w:rFonts w:eastAsia="MS Mincho"/>
          <w:lang w:val="en-US" w:eastAsia="ja-JP"/>
        </w:rPr>
        <w:t>s</w:t>
      </w:r>
      <w:r w:rsidR="00807EBA" w:rsidRPr="00C647B4">
        <w:rPr>
          <w:rFonts w:eastAsia="MS Mincho"/>
          <w:lang w:val="en-US" w:eastAsia="ja-JP"/>
        </w:rPr>
        <w:t xml:space="preserve"> for the support of NTN</w:t>
      </w:r>
      <w:r w:rsidR="00744830" w:rsidRPr="00C647B4">
        <w:rPr>
          <w:rFonts w:eastAsia="MS Mincho"/>
          <w:lang w:val="en-US" w:eastAsia="ja-JP"/>
        </w:rPr>
        <w:t>.</w:t>
      </w:r>
      <w:r w:rsidR="00B847E4" w:rsidRPr="00C647B4">
        <w:rPr>
          <w:rFonts w:eastAsia="MS Mincho"/>
          <w:lang w:val="en-US" w:eastAsia="ja-JP"/>
        </w:rPr>
        <w:t xml:space="preserve"> </w:t>
      </w:r>
      <w:r>
        <w:rPr>
          <w:rFonts w:eastAsia="MS Mincho"/>
          <w:lang w:val="en-US" w:eastAsia="ja-JP"/>
        </w:rPr>
        <w:t xml:space="preserve">It has been revised in last RAN#89-e meeting </w:t>
      </w:r>
      <w:r w:rsidR="00204ABC">
        <w:rPr>
          <w:rFonts w:eastAsia="MS Mincho"/>
          <w:lang w:val="en-US" w:eastAsia="ja-JP"/>
        </w:rPr>
        <w:fldChar w:fldCharType="begin"/>
      </w:r>
      <w:r w:rsidR="00204ABC">
        <w:rPr>
          <w:rFonts w:eastAsia="MS Mincho"/>
          <w:lang w:val="en-US" w:eastAsia="ja-JP"/>
        </w:rPr>
        <w:instrText xml:space="preserve"> REF _Ref61295180 \r \h </w:instrText>
      </w:r>
      <w:r w:rsidR="00204ABC">
        <w:rPr>
          <w:rFonts w:eastAsia="MS Mincho"/>
          <w:lang w:val="en-US" w:eastAsia="ja-JP"/>
        </w:rPr>
      </w:r>
      <w:r w:rsidR="00204ABC">
        <w:rPr>
          <w:rFonts w:eastAsia="MS Mincho"/>
          <w:lang w:val="en-US" w:eastAsia="ja-JP"/>
        </w:rPr>
        <w:fldChar w:fldCharType="separate"/>
      </w:r>
      <w:r w:rsidR="005B202E">
        <w:rPr>
          <w:rFonts w:eastAsia="MS Mincho"/>
          <w:lang w:val="en-US" w:eastAsia="ja-JP"/>
        </w:rPr>
        <w:t>[5]</w:t>
      </w:r>
      <w:r w:rsidR="00204ABC">
        <w:rPr>
          <w:rFonts w:eastAsia="MS Mincho"/>
          <w:lang w:val="en-US" w:eastAsia="ja-JP"/>
        </w:rPr>
        <w:fldChar w:fldCharType="end"/>
      </w:r>
      <w:r>
        <w:rPr>
          <w:rFonts w:eastAsia="MS Mincho"/>
          <w:lang w:val="en-US" w:eastAsia="ja-JP"/>
        </w:rPr>
        <w:t>.</w:t>
      </w:r>
    </w:p>
    <w:p w14:paraId="0CC5FDDB" w14:textId="5F08B624" w:rsidR="00B77C40" w:rsidRPr="00C647B4" w:rsidRDefault="00B77C40" w:rsidP="00862482">
      <w:pPr>
        <w:shd w:val="clear" w:color="auto" w:fill="FFFFFF"/>
        <w:rPr>
          <w:rFonts w:eastAsia="MS Mincho"/>
          <w:lang w:val="en-US" w:eastAsia="ja-JP"/>
        </w:rPr>
      </w:pPr>
      <w:r>
        <w:rPr>
          <w:rFonts w:eastAsia="MS Mincho"/>
          <w:lang w:val="en-US" w:eastAsia="ja-JP"/>
        </w:rPr>
        <w:t>A Way Forward (</w:t>
      </w:r>
      <w:r w:rsidR="00204ABC">
        <w:rPr>
          <w:rFonts w:eastAsia="MS Mincho"/>
          <w:lang w:val="en-US" w:eastAsia="ja-JP"/>
        </w:rPr>
        <w:fldChar w:fldCharType="begin"/>
      </w:r>
      <w:r w:rsidR="00204ABC">
        <w:rPr>
          <w:rFonts w:eastAsia="MS Mincho"/>
          <w:lang w:val="en-US" w:eastAsia="ja-JP"/>
        </w:rPr>
        <w:instrText xml:space="preserve"> REF _Ref61295265 \r \h </w:instrText>
      </w:r>
      <w:r w:rsidR="00204ABC">
        <w:rPr>
          <w:rFonts w:eastAsia="MS Mincho"/>
          <w:lang w:val="en-US" w:eastAsia="ja-JP"/>
        </w:rPr>
      </w:r>
      <w:r w:rsidR="00204ABC">
        <w:rPr>
          <w:rFonts w:eastAsia="MS Mincho"/>
          <w:lang w:val="en-US" w:eastAsia="ja-JP"/>
        </w:rPr>
        <w:fldChar w:fldCharType="separate"/>
      </w:r>
      <w:r w:rsidR="005B202E">
        <w:rPr>
          <w:rFonts w:eastAsia="MS Mincho"/>
          <w:lang w:val="en-US" w:eastAsia="ja-JP"/>
        </w:rPr>
        <w:t>[6]</w:t>
      </w:r>
      <w:r w:rsidR="00204ABC">
        <w:rPr>
          <w:rFonts w:eastAsia="MS Mincho"/>
          <w:lang w:val="en-US" w:eastAsia="ja-JP"/>
        </w:rPr>
        <w:fldChar w:fldCharType="end"/>
      </w:r>
      <w:r>
        <w:rPr>
          <w:rFonts w:eastAsia="MS Mincho"/>
          <w:lang w:val="en-US" w:eastAsia="ja-JP"/>
        </w:rPr>
        <w:t>) was agreed in last RAN4#97-e meeting, leaving open many spectrum related issues.</w:t>
      </w:r>
    </w:p>
    <w:p w14:paraId="32EA2EFD" w14:textId="2B6482B9" w:rsidR="00B77C40" w:rsidRDefault="00B77C40" w:rsidP="00744830">
      <w:pPr>
        <w:shd w:val="clear" w:color="auto" w:fill="FFFFFF"/>
        <w:rPr>
          <w:rFonts w:eastAsia="MS Mincho"/>
          <w:lang w:val="en-US" w:eastAsia="ja-JP"/>
        </w:rPr>
      </w:pPr>
      <w:r>
        <w:rPr>
          <w:rFonts w:eastAsia="MS Mincho"/>
          <w:lang w:val="en-US" w:eastAsia="ja-JP"/>
        </w:rPr>
        <w:t>In this contribution, we will go through the major issues related to spectrum, based on Radio Regulations.</w:t>
      </w:r>
    </w:p>
    <w:p w14:paraId="3A9AF3AC" w14:textId="77777777" w:rsidR="00744830" w:rsidRPr="00C647B4" w:rsidRDefault="00744830" w:rsidP="00744830">
      <w:pPr>
        <w:pStyle w:val="Heading1"/>
        <w:shd w:val="clear" w:color="auto" w:fill="FFFFFF"/>
        <w:rPr>
          <w:lang w:val="en-US"/>
        </w:rPr>
      </w:pPr>
      <w:r w:rsidRPr="00C647B4">
        <w:rPr>
          <w:lang w:val="en-US"/>
        </w:rPr>
        <w:t xml:space="preserve">Discussion </w:t>
      </w:r>
    </w:p>
    <w:p w14:paraId="3E3248B1" w14:textId="76D28CFE" w:rsidR="00B77C40" w:rsidRDefault="008D5D35" w:rsidP="00744830">
      <w:pPr>
        <w:pStyle w:val="Heading2"/>
        <w:rPr>
          <w:lang w:val="en-US"/>
        </w:rPr>
      </w:pPr>
      <w:r>
        <w:rPr>
          <w:lang w:val="en-US"/>
        </w:rPr>
        <w:t>NTN band and spectrum service type.</w:t>
      </w:r>
    </w:p>
    <w:p w14:paraId="7EA14EF8" w14:textId="7E335E47" w:rsidR="00B77C40" w:rsidRDefault="00B77C40" w:rsidP="00B77C40">
      <w:pPr>
        <w:rPr>
          <w:lang w:val="en-US"/>
        </w:rPr>
      </w:pPr>
      <w:r>
        <w:rPr>
          <w:lang w:val="en-US"/>
        </w:rPr>
        <w:t>In our contribution (</w:t>
      </w:r>
      <w:r>
        <w:rPr>
          <w:lang w:val="en-US"/>
        </w:rPr>
        <w:fldChar w:fldCharType="begin"/>
      </w:r>
      <w:r>
        <w:rPr>
          <w:lang w:val="en-US"/>
        </w:rPr>
        <w:instrText xml:space="preserve"> REF _Ref61285730 \r \h </w:instrText>
      </w:r>
      <w:r>
        <w:rPr>
          <w:lang w:val="en-US"/>
        </w:rPr>
      </w:r>
      <w:r>
        <w:rPr>
          <w:lang w:val="en-US"/>
        </w:rPr>
        <w:fldChar w:fldCharType="separate"/>
      </w:r>
      <w:r w:rsidR="005B202E">
        <w:rPr>
          <w:lang w:val="en-US"/>
        </w:rPr>
        <w:t>[4]</w:t>
      </w:r>
      <w:r>
        <w:rPr>
          <w:lang w:val="en-US"/>
        </w:rPr>
        <w:fldChar w:fldCharType="end"/>
      </w:r>
      <w:r>
        <w:rPr>
          <w:lang w:val="en-US"/>
        </w:rPr>
        <w:t xml:space="preserve">) to last RAN4#97-e meeting, we analyzed the ITU Radio Regulations, checking all bands previously proposed for NTN. </w:t>
      </w:r>
    </w:p>
    <w:p w14:paraId="462F8A4E" w14:textId="1A3487B2" w:rsidR="00B76A61" w:rsidRPr="00C647B4" w:rsidRDefault="00B76A61" w:rsidP="00B76A61">
      <w:pPr>
        <w:rPr>
          <w:lang w:val="en-US"/>
        </w:rPr>
      </w:pPr>
      <w:r>
        <w:rPr>
          <w:lang w:val="en-US"/>
        </w:rPr>
        <w:t xml:space="preserve">The following services are among those defined in the </w:t>
      </w:r>
      <w:r w:rsidRPr="00465349">
        <w:rPr>
          <w:lang w:val="en-US"/>
        </w:rPr>
        <w:t>Radio Regulations (</w:t>
      </w:r>
      <w:r w:rsidRPr="00465349">
        <w:rPr>
          <w:lang w:val="en-US"/>
        </w:rPr>
        <w:fldChar w:fldCharType="begin"/>
      </w:r>
      <w:r w:rsidRPr="00465349">
        <w:rPr>
          <w:lang w:val="en-US"/>
        </w:rPr>
        <w:instrText xml:space="preserve"> REF _Ref52874399 \r \h </w:instrText>
      </w:r>
      <w:r>
        <w:rPr>
          <w:lang w:val="en-US"/>
        </w:rPr>
        <w:instrText xml:space="preserve"> \* MERGEFORMAT </w:instrText>
      </w:r>
      <w:r w:rsidRPr="00465349">
        <w:rPr>
          <w:lang w:val="en-US"/>
        </w:rPr>
      </w:r>
      <w:r w:rsidRPr="00465349">
        <w:rPr>
          <w:lang w:val="en-US"/>
        </w:rPr>
        <w:fldChar w:fldCharType="separate"/>
      </w:r>
      <w:r w:rsidR="005B202E">
        <w:rPr>
          <w:lang w:val="en-US"/>
        </w:rPr>
        <w:t>[2]</w:t>
      </w:r>
      <w:r w:rsidRPr="00465349">
        <w:rPr>
          <w:lang w:val="en-US"/>
        </w:rPr>
        <w:fldChar w:fldCharType="end"/>
      </w:r>
      <w:r w:rsidRPr="00C647B4">
        <w:rPr>
          <w:lang w:val="en-US"/>
        </w:rPr>
        <w:t>):</w:t>
      </w:r>
    </w:p>
    <w:p w14:paraId="28D9B757"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Fixed</w:t>
      </w:r>
      <w:r w:rsidRPr="00C647B4">
        <w:rPr>
          <w:lang w:val="en-US"/>
        </w:rPr>
        <w:t xml:space="preserve"> (1.20): </w:t>
      </w:r>
      <w:r w:rsidRPr="00465349">
        <w:rPr>
          <w:lang w:val="en-US"/>
        </w:rPr>
        <w:t>A radiocommunication service between specified fixed points</w:t>
      </w:r>
      <w:r w:rsidRPr="00C647B4">
        <w:rPr>
          <w:lang w:val="en-US"/>
        </w:rPr>
        <w:t>.</w:t>
      </w:r>
    </w:p>
    <w:p w14:paraId="435B58C0" w14:textId="77777777" w:rsidR="00B76A61" w:rsidRPr="00C647B4" w:rsidRDefault="00B76A61" w:rsidP="00B76A61">
      <w:pPr>
        <w:autoSpaceDE w:val="0"/>
        <w:autoSpaceDN w:val="0"/>
        <w:adjustRightInd w:val="0"/>
        <w:spacing w:after="0" w:line="240" w:lineRule="auto"/>
        <w:ind w:left="360"/>
        <w:rPr>
          <w:lang w:val="en-US"/>
        </w:rPr>
      </w:pPr>
    </w:p>
    <w:p w14:paraId="226896EB"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Fixed satellite</w:t>
      </w:r>
      <w:r w:rsidRPr="00C647B4">
        <w:rPr>
          <w:lang w:val="en-US"/>
        </w:rPr>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21726EB2" w14:textId="77777777" w:rsidR="00B76A61" w:rsidRPr="00C647B4" w:rsidRDefault="00B76A61" w:rsidP="00B76A61">
      <w:pPr>
        <w:autoSpaceDE w:val="0"/>
        <w:autoSpaceDN w:val="0"/>
        <w:adjustRightInd w:val="0"/>
        <w:spacing w:after="0" w:line="240" w:lineRule="auto"/>
        <w:rPr>
          <w:lang w:val="en-US"/>
        </w:rPr>
      </w:pPr>
    </w:p>
    <w:p w14:paraId="3E0D546B"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Mobile</w:t>
      </w:r>
      <w:r w:rsidRPr="00C647B4">
        <w:rPr>
          <w:lang w:val="en-US"/>
        </w:rPr>
        <w:t xml:space="preserve"> (1.24): radiocommunication service between mobile and land stations, or between mobile stations (CV).</w:t>
      </w:r>
    </w:p>
    <w:p w14:paraId="206C57BA" w14:textId="77777777" w:rsidR="00B76A61" w:rsidRPr="00C647B4" w:rsidRDefault="00B76A61" w:rsidP="00B76A61">
      <w:pPr>
        <w:autoSpaceDE w:val="0"/>
        <w:autoSpaceDN w:val="0"/>
        <w:adjustRightInd w:val="0"/>
        <w:spacing w:after="0" w:line="240" w:lineRule="auto"/>
        <w:rPr>
          <w:lang w:val="en-US"/>
        </w:rPr>
      </w:pPr>
    </w:p>
    <w:p w14:paraId="776E3FA7" w14:textId="77777777" w:rsidR="00B76A61" w:rsidRPr="00C647B4" w:rsidRDefault="00B76A61" w:rsidP="00B76A61">
      <w:pPr>
        <w:numPr>
          <w:ilvl w:val="0"/>
          <w:numId w:val="36"/>
        </w:numPr>
        <w:autoSpaceDE w:val="0"/>
        <w:autoSpaceDN w:val="0"/>
        <w:adjustRightInd w:val="0"/>
        <w:spacing w:after="0" w:line="240" w:lineRule="auto"/>
        <w:rPr>
          <w:lang w:val="en-US"/>
        </w:rPr>
      </w:pPr>
      <w:r w:rsidRPr="005B581B">
        <w:rPr>
          <w:i/>
          <w:iCs/>
          <w:lang w:val="en-US"/>
        </w:rPr>
        <w:t>Mobile satellite</w:t>
      </w:r>
      <w:r w:rsidRPr="00C647B4">
        <w:rPr>
          <w:lang w:val="en-US"/>
        </w:rPr>
        <w:t xml:space="preserve"> (1.25): mobile-satellite service: A radiocommunication service:</w:t>
      </w:r>
    </w:p>
    <w:p w14:paraId="5B8CD5A3" w14:textId="77777777" w:rsidR="00B76A61" w:rsidRPr="00C647B4" w:rsidRDefault="00B76A61" w:rsidP="00B76A61">
      <w:pPr>
        <w:numPr>
          <w:ilvl w:val="1"/>
          <w:numId w:val="36"/>
        </w:numPr>
        <w:autoSpaceDE w:val="0"/>
        <w:autoSpaceDN w:val="0"/>
        <w:adjustRightInd w:val="0"/>
        <w:spacing w:after="0" w:line="240" w:lineRule="auto"/>
        <w:rPr>
          <w:lang w:val="en-US"/>
        </w:rPr>
      </w:pPr>
      <w:r w:rsidRPr="00C647B4">
        <w:rPr>
          <w:lang w:val="en-US"/>
        </w:rPr>
        <w:t>between mobile earth stations and one or more space stations, or between space stations used by this service; or</w:t>
      </w:r>
    </w:p>
    <w:p w14:paraId="44ECC4AD" w14:textId="77777777" w:rsidR="00B76A61" w:rsidRPr="00C647B4" w:rsidRDefault="00B76A61" w:rsidP="00B76A61">
      <w:pPr>
        <w:numPr>
          <w:ilvl w:val="1"/>
          <w:numId w:val="36"/>
        </w:numPr>
        <w:autoSpaceDE w:val="0"/>
        <w:autoSpaceDN w:val="0"/>
        <w:adjustRightInd w:val="0"/>
        <w:spacing w:after="0" w:line="240" w:lineRule="auto"/>
        <w:rPr>
          <w:lang w:val="en-US"/>
        </w:rPr>
      </w:pPr>
      <w:r w:rsidRPr="00C647B4">
        <w:rPr>
          <w:lang w:val="en-US"/>
        </w:rPr>
        <w:t>between mobile earth stations by means of one or more space stations.</w:t>
      </w:r>
    </w:p>
    <w:p w14:paraId="4A42015B" w14:textId="77777777" w:rsidR="00B76A61" w:rsidRPr="00C647B4" w:rsidRDefault="00B76A61" w:rsidP="00B76A61">
      <w:pPr>
        <w:ind w:firstLine="720"/>
        <w:rPr>
          <w:lang w:val="en-US"/>
        </w:rPr>
      </w:pPr>
      <w:r w:rsidRPr="00C647B4">
        <w:rPr>
          <w:lang w:val="en-US"/>
        </w:rPr>
        <w:t>This service may also include feeder links necessary for its operation.</w:t>
      </w:r>
    </w:p>
    <w:p w14:paraId="5E8D5E0F" w14:textId="60C4C8FC" w:rsidR="00B76A61" w:rsidRDefault="00B76A61" w:rsidP="00B77C40">
      <w:pPr>
        <w:rPr>
          <w:lang w:val="en-US"/>
        </w:rPr>
      </w:pPr>
      <w:r>
        <w:rPr>
          <w:lang w:val="en-US"/>
        </w:rPr>
        <w:t xml:space="preserve">Coexistence studies done in between services for each considered frequency range were done assuming the characteristics of those services. </w:t>
      </w:r>
    </w:p>
    <w:p w14:paraId="785F568B" w14:textId="25989EB7" w:rsidR="00B76A61" w:rsidRDefault="00B76A61" w:rsidP="00B77C40">
      <w:pPr>
        <w:rPr>
          <w:lang w:val="en-US"/>
        </w:rPr>
      </w:pPr>
      <w:r>
        <w:rPr>
          <w:lang w:val="en-US"/>
        </w:rPr>
        <w:t>Considering 3GPP RAN4 is only specifying bands for a mobile usage, we propose that only spectrum allocated to mobile satellite should be considered for NTN bands.</w:t>
      </w:r>
    </w:p>
    <w:p w14:paraId="7F2D5B63" w14:textId="3C5C3DF0" w:rsidR="00B76A61" w:rsidRDefault="00B76A61" w:rsidP="00B76A61">
      <w:pPr>
        <w:spacing w:after="80"/>
        <w:rPr>
          <w:b/>
          <w:bCs/>
          <w:lang w:val="en-US"/>
        </w:rPr>
      </w:pPr>
      <w:r w:rsidRPr="00904206">
        <w:rPr>
          <w:b/>
          <w:bCs/>
          <w:lang w:val="en-US"/>
        </w:rPr>
        <w:t>Proposal</w:t>
      </w:r>
      <w:r>
        <w:rPr>
          <w:b/>
          <w:bCs/>
          <w:lang w:val="en-US"/>
        </w:rPr>
        <w:t xml:space="preserve"> 1</w:t>
      </w:r>
      <w:r w:rsidRPr="00904206">
        <w:rPr>
          <w:b/>
          <w:bCs/>
          <w:lang w:val="en-US"/>
        </w:rPr>
        <w:t xml:space="preserve">: The frequency ranges considered for NTN should be spectrum allocated by ITU to </w:t>
      </w:r>
      <w:r w:rsidRPr="00904206">
        <w:rPr>
          <w:b/>
          <w:bCs/>
          <w:i/>
          <w:iCs/>
          <w:lang w:val="en-US"/>
        </w:rPr>
        <w:t>Mobile satellite</w:t>
      </w:r>
      <w:r w:rsidR="002A5334">
        <w:rPr>
          <w:b/>
          <w:bCs/>
          <w:i/>
          <w:iCs/>
          <w:lang w:val="en-US"/>
        </w:rPr>
        <w:t xml:space="preserve"> </w:t>
      </w:r>
      <w:r w:rsidR="002A5334" w:rsidRPr="002A5334">
        <w:rPr>
          <w:b/>
          <w:bCs/>
          <w:lang w:val="en-US"/>
        </w:rPr>
        <w:t>as primary service</w:t>
      </w:r>
      <w:r w:rsidRPr="00904206">
        <w:rPr>
          <w:b/>
          <w:bCs/>
          <w:lang w:val="en-US"/>
        </w:rPr>
        <w:t>.</w:t>
      </w:r>
    </w:p>
    <w:p w14:paraId="0D55CFB6" w14:textId="77777777" w:rsidR="00FE4019" w:rsidRDefault="00FE4019" w:rsidP="00B76A61">
      <w:pPr>
        <w:spacing w:after="80"/>
        <w:rPr>
          <w:lang w:val="en-US"/>
        </w:rPr>
      </w:pPr>
    </w:p>
    <w:p w14:paraId="535A81F3" w14:textId="3921D305" w:rsidR="00B76A61" w:rsidRDefault="00FE4019" w:rsidP="00B76A61">
      <w:pPr>
        <w:spacing w:after="80"/>
        <w:rPr>
          <w:lang w:val="en-US"/>
        </w:rPr>
      </w:pPr>
      <w:r w:rsidRPr="00FE4019">
        <w:rPr>
          <w:lang w:val="en-US"/>
        </w:rPr>
        <w:lastRenderedPageBreak/>
        <w:t xml:space="preserve">During </w:t>
      </w:r>
      <w:r>
        <w:rPr>
          <w:lang w:val="en-US"/>
        </w:rPr>
        <w:t xml:space="preserve">last RAN4#97-e, some companies suggested that spectrum </w:t>
      </w:r>
      <w:r w:rsidR="00C07200">
        <w:rPr>
          <w:lang w:val="en-US"/>
        </w:rPr>
        <w:t xml:space="preserve">allocated to </w:t>
      </w:r>
      <w:r>
        <w:rPr>
          <w:lang w:val="en-US"/>
        </w:rPr>
        <w:t>fixed satellite services should also be considered for NTN bands. They added such spectrum was allocated to ESIM</w:t>
      </w:r>
      <w:r w:rsidR="00C07200">
        <w:rPr>
          <w:lang w:val="en-US"/>
        </w:rPr>
        <w:t xml:space="preserve"> as well</w:t>
      </w:r>
      <w:r>
        <w:rPr>
          <w:lang w:val="en-US"/>
        </w:rPr>
        <w:t>, which might be an important use case for NTN.</w:t>
      </w:r>
    </w:p>
    <w:p w14:paraId="00783350" w14:textId="546EE487" w:rsidR="009A3498" w:rsidRDefault="00FE4019" w:rsidP="00B76A61">
      <w:pPr>
        <w:spacing w:after="80"/>
        <w:rPr>
          <w:lang w:val="en-US"/>
        </w:rPr>
      </w:pPr>
      <w:r>
        <w:rPr>
          <w:lang w:val="en-US"/>
        </w:rPr>
        <w:t xml:space="preserve">First, </w:t>
      </w:r>
      <w:r w:rsidR="009A3498">
        <w:rPr>
          <w:lang w:val="en-US"/>
        </w:rPr>
        <w:t>looking at FSS spectrum. The ITU studies are clear in terms of sharing studies when allocating a band to a specific service. In the case of FSS allocations in the RR, all sharing studies assume fixed locations for this service and thus 3GPP should not consider these bands</w:t>
      </w:r>
    </w:p>
    <w:p w14:paraId="1A81E44A" w14:textId="1B990D9D" w:rsidR="00C07200" w:rsidRDefault="00C07200" w:rsidP="00C07200">
      <w:pPr>
        <w:spacing w:after="80"/>
        <w:rPr>
          <w:b/>
          <w:bCs/>
          <w:lang w:val="en-US"/>
        </w:rPr>
      </w:pPr>
      <w:r w:rsidRPr="00B82F9D">
        <w:rPr>
          <w:b/>
          <w:bCs/>
          <w:lang w:val="en-US"/>
        </w:rPr>
        <w:t xml:space="preserve">Proposal 2: </w:t>
      </w:r>
      <w:r w:rsidR="002A5334">
        <w:rPr>
          <w:b/>
          <w:bCs/>
          <w:lang w:val="en-US"/>
        </w:rPr>
        <w:t>S</w:t>
      </w:r>
      <w:r w:rsidRPr="00B82F9D">
        <w:rPr>
          <w:b/>
          <w:bCs/>
          <w:lang w:val="en-US"/>
        </w:rPr>
        <w:t xml:space="preserve">pectrum allocated to Fixed satellite service </w:t>
      </w:r>
      <w:r w:rsidR="009A3498">
        <w:rPr>
          <w:b/>
          <w:bCs/>
          <w:lang w:val="en-US"/>
        </w:rPr>
        <w:t>should</w:t>
      </w:r>
      <w:r w:rsidR="009A3498" w:rsidRPr="00B82F9D">
        <w:rPr>
          <w:b/>
          <w:bCs/>
          <w:lang w:val="en-US"/>
        </w:rPr>
        <w:t xml:space="preserve"> </w:t>
      </w:r>
      <w:r w:rsidRPr="00B82F9D">
        <w:rPr>
          <w:b/>
          <w:bCs/>
          <w:lang w:val="en-US"/>
        </w:rPr>
        <w:t>not be considered as a candidate for NTN bands.</w:t>
      </w:r>
      <w:r>
        <w:rPr>
          <w:b/>
          <w:bCs/>
          <w:lang w:val="en-US"/>
        </w:rPr>
        <w:t xml:space="preserve"> </w:t>
      </w:r>
    </w:p>
    <w:p w14:paraId="3A08A467" w14:textId="15BB872F" w:rsidR="009A3498" w:rsidRDefault="00C07200" w:rsidP="00B76A61">
      <w:pPr>
        <w:spacing w:after="80"/>
        <w:rPr>
          <w:lang w:val="en-US"/>
        </w:rPr>
      </w:pPr>
      <w:r>
        <w:rPr>
          <w:lang w:val="en-US"/>
        </w:rPr>
        <w:t xml:space="preserve">Regarding </w:t>
      </w:r>
      <w:r w:rsidR="00FE4019">
        <w:rPr>
          <w:lang w:val="en-US"/>
        </w:rPr>
        <w:t xml:space="preserve">ESIM, only </w:t>
      </w:r>
      <w:r w:rsidR="00614644">
        <w:rPr>
          <w:lang w:val="en-US"/>
        </w:rPr>
        <w:t>few</w:t>
      </w:r>
      <w:r>
        <w:rPr>
          <w:lang w:val="en-US"/>
        </w:rPr>
        <w:t xml:space="preserve"> frequency ranges</w:t>
      </w:r>
      <w:r w:rsidR="00614644">
        <w:rPr>
          <w:lang w:val="en-US"/>
        </w:rPr>
        <w:t xml:space="preserve"> </w:t>
      </w:r>
      <w:r w:rsidR="009A3498">
        <w:rPr>
          <w:lang w:val="en-US"/>
        </w:rPr>
        <w:t>allow</w:t>
      </w:r>
      <w:r w:rsidR="00614644">
        <w:rPr>
          <w:lang w:val="en-US"/>
        </w:rPr>
        <w:t xml:space="preserve"> for such </w:t>
      </w:r>
      <w:r w:rsidR="009A3498">
        <w:rPr>
          <w:lang w:val="en-US"/>
        </w:rPr>
        <w:t>use case</w:t>
      </w:r>
      <w:r w:rsidR="00614644">
        <w:rPr>
          <w:lang w:val="en-US"/>
        </w:rPr>
        <w:t xml:space="preserve"> under specific regulatory and technical conditions. </w:t>
      </w:r>
    </w:p>
    <w:p w14:paraId="6D59B94E" w14:textId="5869E7D0" w:rsidR="00FE4019" w:rsidRDefault="009A3498" w:rsidP="00B76A61">
      <w:pPr>
        <w:spacing w:after="80"/>
        <w:rPr>
          <w:lang w:val="en-US"/>
        </w:rPr>
      </w:pPr>
      <w:r>
        <w:rPr>
          <w:lang w:val="en-US"/>
        </w:rPr>
        <w:t>ESIM are Earth Stations in Motion or Earth Stations on moving platforms. The stations are then fixed while it is the platform carrying them that is moving. These platforms can be land, maritime or aeronautical and are intended to be used in remote areas. A better understanding of this use case and the architecture is needed</w:t>
      </w:r>
      <w:r w:rsidR="00614644">
        <w:rPr>
          <w:lang w:val="en-US"/>
        </w:rPr>
        <w:t>.</w:t>
      </w:r>
    </w:p>
    <w:p w14:paraId="356466E4" w14:textId="78FEF4C4" w:rsidR="00B82F9D" w:rsidRDefault="00B82F9D" w:rsidP="00B76A61">
      <w:pPr>
        <w:spacing w:after="80"/>
        <w:rPr>
          <w:b/>
          <w:bCs/>
          <w:lang w:val="en-US"/>
        </w:rPr>
      </w:pPr>
      <w:r>
        <w:rPr>
          <w:b/>
          <w:bCs/>
          <w:lang w:val="en-US"/>
        </w:rPr>
        <w:t xml:space="preserve">Proposal 3: </w:t>
      </w:r>
      <w:r w:rsidR="00614644">
        <w:rPr>
          <w:b/>
          <w:bCs/>
          <w:lang w:val="en-US"/>
        </w:rPr>
        <w:t xml:space="preserve">Investigate the ESIM </w:t>
      </w:r>
      <w:r w:rsidR="009A3498">
        <w:rPr>
          <w:b/>
          <w:bCs/>
          <w:lang w:val="en-US"/>
        </w:rPr>
        <w:t xml:space="preserve">use case as well as its architecture </w:t>
      </w:r>
      <w:r w:rsidR="00614644">
        <w:rPr>
          <w:b/>
          <w:bCs/>
          <w:lang w:val="en-US"/>
        </w:rPr>
        <w:t>in the Fixed satellite service spectrum identified by ITU.</w:t>
      </w:r>
    </w:p>
    <w:p w14:paraId="3DA744E2" w14:textId="77777777" w:rsidR="008D5D35" w:rsidRPr="00B82F9D" w:rsidRDefault="008D5D35" w:rsidP="00B76A61">
      <w:pPr>
        <w:spacing w:after="80"/>
        <w:rPr>
          <w:b/>
          <w:bCs/>
          <w:lang w:val="en-US"/>
        </w:rPr>
      </w:pPr>
    </w:p>
    <w:p w14:paraId="231D3D1E" w14:textId="293FA306" w:rsidR="00B77C40" w:rsidRDefault="008D5D35" w:rsidP="00744830">
      <w:pPr>
        <w:pStyle w:val="Heading2"/>
        <w:rPr>
          <w:lang w:val="en-US"/>
        </w:rPr>
      </w:pPr>
      <w:r>
        <w:rPr>
          <w:lang w:val="en-US"/>
        </w:rPr>
        <w:t>Frequency ranges partly in FR2</w:t>
      </w:r>
    </w:p>
    <w:p w14:paraId="5D914524" w14:textId="629B7133" w:rsidR="008D5D35" w:rsidRDefault="008D5D35" w:rsidP="00FE4019">
      <w:pPr>
        <w:rPr>
          <w:lang w:val="en-US"/>
        </w:rPr>
      </w:pPr>
      <w:r>
        <w:rPr>
          <w:lang w:val="en-US"/>
        </w:rPr>
        <w:t xml:space="preserve">As observed in </w:t>
      </w:r>
      <w:r w:rsidR="00204ABC">
        <w:rPr>
          <w:lang w:val="en-US"/>
        </w:rPr>
        <w:fldChar w:fldCharType="begin"/>
      </w:r>
      <w:r w:rsidR="00204ABC">
        <w:rPr>
          <w:lang w:val="en-US"/>
        </w:rPr>
        <w:instrText xml:space="preserve"> REF _Ref61285730 \r \h </w:instrText>
      </w:r>
      <w:r w:rsidR="00204ABC">
        <w:rPr>
          <w:lang w:val="en-US"/>
        </w:rPr>
      </w:r>
      <w:r w:rsidR="00204ABC">
        <w:rPr>
          <w:lang w:val="en-US"/>
        </w:rPr>
        <w:fldChar w:fldCharType="separate"/>
      </w:r>
      <w:r w:rsidR="005B202E">
        <w:rPr>
          <w:lang w:val="en-US"/>
        </w:rPr>
        <w:t>[4]</w:t>
      </w:r>
      <w:r w:rsidR="00204ABC">
        <w:rPr>
          <w:lang w:val="en-US"/>
        </w:rPr>
        <w:fldChar w:fldCharType="end"/>
      </w:r>
      <w:r>
        <w:rPr>
          <w:lang w:val="en-US"/>
        </w:rPr>
        <w:t>, most of the NTN candidate frequency ranges above 7GHz are only partly in FR2 and partly in 7-24GHz range. RAN4 has not specified any BS nor UE requirement in this frequency range, only a Study Item has been done (</w:t>
      </w:r>
      <w:r w:rsidR="00204ABC">
        <w:rPr>
          <w:lang w:val="en-US"/>
        </w:rPr>
        <w:fldChar w:fldCharType="begin"/>
      </w:r>
      <w:r w:rsidR="00204ABC">
        <w:rPr>
          <w:lang w:val="en-US"/>
        </w:rPr>
        <w:instrText xml:space="preserve"> REF _Ref52897300 \r \h </w:instrText>
      </w:r>
      <w:r w:rsidR="00204ABC">
        <w:rPr>
          <w:lang w:val="en-US"/>
        </w:rPr>
      </w:r>
      <w:r w:rsidR="00204ABC">
        <w:rPr>
          <w:lang w:val="en-US"/>
        </w:rPr>
        <w:fldChar w:fldCharType="separate"/>
      </w:r>
      <w:r w:rsidR="005B202E">
        <w:rPr>
          <w:lang w:val="en-US"/>
        </w:rPr>
        <w:t>[8]</w:t>
      </w:r>
      <w:r w:rsidR="00204ABC">
        <w:rPr>
          <w:lang w:val="en-US"/>
        </w:rPr>
        <w:fldChar w:fldCharType="end"/>
      </w:r>
      <w:r>
        <w:rPr>
          <w:lang w:val="en-US"/>
        </w:rPr>
        <w:t>). If a NTN band should then be partly in the 7-24GHz, the related BS and UE requirements would have to be specified as well which would require a considerable effort and seems so not realistic in the scope of this NTN WI.</w:t>
      </w:r>
    </w:p>
    <w:p w14:paraId="542D9235" w14:textId="054BFFA6" w:rsidR="00B77C40" w:rsidRDefault="008D5D35" w:rsidP="00B77C40">
      <w:pPr>
        <w:rPr>
          <w:lang w:val="en-US"/>
        </w:rPr>
      </w:pPr>
      <w:r>
        <w:rPr>
          <w:lang w:val="en-US"/>
        </w:rPr>
        <w:t>RAN also discussed this aspect (</w:t>
      </w:r>
      <w:r w:rsidR="00204ABC">
        <w:rPr>
          <w:lang w:val="en-US"/>
        </w:rPr>
        <w:fldChar w:fldCharType="begin"/>
      </w:r>
      <w:r w:rsidR="00204ABC">
        <w:rPr>
          <w:lang w:val="en-US"/>
        </w:rPr>
        <w:instrText xml:space="preserve"> REF _Ref61295356 \r \h </w:instrText>
      </w:r>
      <w:r w:rsidR="00204ABC">
        <w:rPr>
          <w:lang w:val="en-US"/>
        </w:rPr>
      </w:r>
      <w:r w:rsidR="00204ABC">
        <w:rPr>
          <w:lang w:val="en-US"/>
        </w:rPr>
        <w:fldChar w:fldCharType="separate"/>
      </w:r>
      <w:r w:rsidR="005B202E">
        <w:rPr>
          <w:lang w:val="en-US"/>
        </w:rPr>
        <w:t>[7]</w:t>
      </w:r>
      <w:r w:rsidR="00204ABC">
        <w:rPr>
          <w:lang w:val="en-US"/>
        </w:rPr>
        <w:fldChar w:fldCharType="end"/>
      </w:r>
      <w:r>
        <w:rPr>
          <w:lang w:val="en-US"/>
        </w:rPr>
        <w:t xml:space="preserve">), but didn’t conclude on the possibility to consider </w:t>
      </w:r>
      <w:r w:rsidR="008C17D4">
        <w:rPr>
          <w:lang w:val="en-US"/>
        </w:rPr>
        <w:t xml:space="preserve">NTN band partly in 7-24GHz. A tentative agreement was to consider those candidate bands only after the completion of an </w:t>
      </w:r>
      <w:r w:rsidR="00007B3B">
        <w:rPr>
          <w:lang w:val="en-US"/>
        </w:rPr>
        <w:t>exemplary</w:t>
      </w:r>
      <w:r w:rsidR="008C17D4">
        <w:rPr>
          <w:lang w:val="en-US"/>
        </w:rPr>
        <w:t xml:space="preserve"> band for FR2.</w:t>
      </w:r>
    </w:p>
    <w:p w14:paraId="261B75ED" w14:textId="7611E657" w:rsidR="008C17D4" w:rsidRDefault="008C17D4" w:rsidP="00B77C40">
      <w:pPr>
        <w:rPr>
          <w:lang w:val="en-US"/>
        </w:rPr>
      </w:pPr>
      <w:r>
        <w:rPr>
          <w:lang w:val="en-US"/>
        </w:rPr>
        <w:t>For those reasons, we propose to not consider any NTN band partly in FR2 and partly in 7-24GHz for this WI.</w:t>
      </w:r>
    </w:p>
    <w:p w14:paraId="27BE7C76" w14:textId="5EADE6F9" w:rsidR="008C17D4" w:rsidRPr="008C17D4" w:rsidRDefault="008C17D4" w:rsidP="00B77C40">
      <w:pPr>
        <w:rPr>
          <w:b/>
          <w:bCs/>
          <w:lang w:val="en-US"/>
        </w:rPr>
      </w:pPr>
      <w:r w:rsidRPr="008C17D4">
        <w:rPr>
          <w:b/>
          <w:bCs/>
          <w:lang w:val="en-US"/>
        </w:rPr>
        <w:t>Proposal 4: NTN bands shall be either fully in FR1 or fully in FR2, but not only partly in FR1 or FR2.</w:t>
      </w:r>
    </w:p>
    <w:p w14:paraId="16AA803F" w14:textId="10F41AF7" w:rsidR="008D5D35" w:rsidRDefault="008D5D35" w:rsidP="00B77C40">
      <w:pPr>
        <w:rPr>
          <w:lang w:val="en-US"/>
        </w:rPr>
      </w:pPr>
    </w:p>
    <w:p w14:paraId="7FBB40F4" w14:textId="59935E55" w:rsidR="005A0F1F" w:rsidRDefault="005A0F1F" w:rsidP="005A0F1F">
      <w:pPr>
        <w:pStyle w:val="Heading2"/>
      </w:pPr>
      <w:r>
        <w:t>Candidate NTN bands</w:t>
      </w:r>
    </w:p>
    <w:p w14:paraId="30D7309E" w14:textId="2413BA46" w:rsidR="005A0F1F" w:rsidRDefault="005A0F1F" w:rsidP="005A0F1F">
      <w:pPr>
        <w:rPr>
          <w:lang w:val="en-US" w:eastAsia="zh-CN"/>
        </w:rPr>
      </w:pPr>
      <w:r>
        <w:rPr>
          <w:lang w:val="en-US"/>
        </w:rPr>
        <w:t xml:space="preserve">As studied in </w:t>
      </w:r>
      <w:r w:rsidR="00204ABC">
        <w:rPr>
          <w:lang w:val="en-US"/>
        </w:rPr>
        <w:fldChar w:fldCharType="begin"/>
      </w:r>
      <w:r w:rsidR="00204ABC">
        <w:rPr>
          <w:lang w:val="en-US"/>
        </w:rPr>
        <w:instrText xml:space="preserve"> REF _Ref61285730 \r \h </w:instrText>
      </w:r>
      <w:r w:rsidR="00204ABC">
        <w:rPr>
          <w:lang w:val="en-US"/>
        </w:rPr>
      </w:r>
      <w:r w:rsidR="00204ABC">
        <w:rPr>
          <w:lang w:val="en-US"/>
        </w:rPr>
        <w:fldChar w:fldCharType="separate"/>
      </w:r>
      <w:r w:rsidR="005B202E">
        <w:rPr>
          <w:lang w:val="en-US"/>
        </w:rPr>
        <w:t>[4]</w:t>
      </w:r>
      <w:r w:rsidR="00204ABC">
        <w:rPr>
          <w:lang w:val="en-US"/>
        </w:rPr>
        <w:fldChar w:fldCharType="end"/>
      </w:r>
      <w:r>
        <w:rPr>
          <w:lang w:val="en-US"/>
        </w:rPr>
        <w:t xml:space="preserve">, and based on previous proposals, </w:t>
      </w:r>
      <w:r w:rsidRPr="002E7162">
        <w:rPr>
          <w:lang w:val="en-US" w:eastAsia="zh-CN"/>
        </w:rPr>
        <w:t xml:space="preserve">following frequency ranges </w:t>
      </w:r>
      <w:r w:rsidR="009E0006">
        <w:rPr>
          <w:lang w:val="en-US" w:eastAsia="zh-CN"/>
        </w:rPr>
        <w:t>might be NTN candidate band</w:t>
      </w:r>
      <w:r>
        <w:rPr>
          <w:lang w:val="en-US" w:eastAsia="zh-CN"/>
        </w:rPr>
        <w:t xml:space="preserve"> and would need further discussion</w:t>
      </w:r>
      <w:r w:rsidR="009E0006">
        <w:rPr>
          <w:lang w:val="en-US" w:eastAsia="zh-CN"/>
        </w:rPr>
        <w:t>.</w:t>
      </w:r>
    </w:p>
    <w:p w14:paraId="4A70E6C1" w14:textId="77777777" w:rsidR="005A0F1F" w:rsidRPr="002E7162" w:rsidRDefault="005A0F1F" w:rsidP="005A0F1F">
      <w:pPr>
        <w:pStyle w:val="ListParagraph"/>
        <w:numPr>
          <w:ilvl w:val="0"/>
          <w:numId w:val="36"/>
        </w:numPr>
        <w:spacing w:after="80"/>
        <w:rPr>
          <w:lang w:val="en-US"/>
        </w:rPr>
      </w:pPr>
      <w:r w:rsidRPr="002E7162">
        <w:rPr>
          <w:lang w:val="en-US"/>
        </w:rPr>
        <w:t>L-band</w:t>
      </w:r>
    </w:p>
    <w:tbl>
      <w:tblPr>
        <w:tblW w:w="0" w:type="auto"/>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3729"/>
      </w:tblGrid>
      <w:tr w:rsidR="005A0F1F" w:rsidRPr="00C647B4" w14:paraId="65EE9D51" w14:textId="77777777" w:rsidTr="00430FE6">
        <w:trPr>
          <w:trHeight w:val="161"/>
        </w:trPr>
        <w:tc>
          <w:tcPr>
            <w:tcW w:w="2386" w:type="dxa"/>
            <w:shd w:val="clear" w:color="auto" w:fill="auto"/>
            <w:vAlign w:val="center"/>
          </w:tcPr>
          <w:p w14:paraId="68514D48" w14:textId="77777777" w:rsidR="005A0F1F" w:rsidRPr="00C647B4" w:rsidRDefault="005A0F1F" w:rsidP="00430FE6">
            <w:pPr>
              <w:spacing w:after="200" w:line="276" w:lineRule="auto"/>
              <w:rPr>
                <w:sz w:val="18"/>
                <w:szCs w:val="18"/>
                <w:lang w:eastAsia="fr-FR"/>
              </w:rPr>
            </w:pPr>
            <w:r w:rsidRPr="00C647B4">
              <w:rPr>
                <w:sz w:val="18"/>
                <w:szCs w:val="18"/>
                <w:lang w:eastAsia="fr-FR"/>
              </w:rPr>
              <w:t>Downlink (space to earth)</w:t>
            </w:r>
          </w:p>
        </w:tc>
        <w:tc>
          <w:tcPr>
            <w:tcW w:w="3729" w:type="dxa"/>
            <w:shd w:val="clear" w:color="auto" w:fill="auto"/>
            <w:vAlign w:val="center"/>
          </w:tcPr>
          <w:p w14:paraId="120EB4D3" w14:textId="77777777" w:rsidR="005A0F1F" w:rsidRDefault="005A0F1F" w:rsidP="00430FE6">
            <w:pPr>
              <w:spacing w:after="200" w:line="276" w:lineRule="auto"/>
              <w:jc w:val="center"/>
              <w:rPr>
                <w:bCs/>
                <w:sz w:val="18"/>
                <w:szCs w:val="18"/>
                <w:lang w:eastAsia="fr-FR"/>
              </w:rPr>
            </w:pPr>
            <w:r w:rsidRPr="00C647B4">
              <w:rPr>
                <w:bCs/>
                <w:sz w:val="18"/>
                <w:szCs w:val="18"/>
                <w:lang w:eastAsia="fr-FR"/>
              </w:rPr>
              <w:t>1518 – 1559 MHz</w:t>
            </w:r>
          </w:p>
          <w:p w14:paraId="593BCB2F" w14:textId="77777777" w:rsidR="005A0F1F" w:rsidRPr="00C647B4" w:rsidRDefault="005A0F1F" w:rsidP="00430FE6">
            <w:pPr>
              <w:spacing w:after="200" w:line="276" w:lineRule="auto"/>
              <w:jc w:val="center"/>
              <w:rPr>
                <w:sz w:val="18"/>
                <w:szCs w:val="18"/>
                <w:lang w:eastAsia="fr-FR"/>
              </w:rPr>
            </w:pPr>
            <w:r w:rsidRPr="00C647B4">
              <w:rPr>
                <w:bCs/>
                <w:sz w:val="18"/>
                <w:szCs w:val="18"/>
                <w:lang w:eastAsia="fr-FR"/>
              </w:rPr>
              <w:t xml:space="preserve">1613.8 – 1626.5 MHz </w:t>
            </w:r>
          </w:p>
        </w:tc>
      </w:tr>
      <w:tr w:rsidR="005A0F1F" w:rsidRPr="00C647B4" w14:paraId="77113E44" w14:textId="77777777" w:rsidTr="00430FE6">
        <w:trPr>
          <w:trHeight w:val="287"/>
        </w:trPr>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14:paraId="0E162510" w14:textId="77777777" w:rsidR="005A0F1F" w:rsidRPr="00C647B4" w:rsidRDefault="005A0F1F" w:rsidP="00430FE6">
            <w:pPr>
              <w:spacing w:after="200" w:line="276" w:lineRule="auto"/>
              <w:rPr>
                <w:sz w:val="18"/>
                <w:szCs w:val="18"/>
                <w:lang w:eastAsia="fr-FR"/>
              </w:rPr>
            </w:pPr>
            <w:r w:rsidRPr="00C647B4">
              <w:rPr>
                <w:sz w:val="18"/>
                <w:szCs w:val="18"/>
                <w:lang w:eastAsia="fr-FR"/>
              </w:rPr>
              <w:t>Uplink (earth to space)</w:t>
            </w:r>
          </w:p>
        </w:tc>
        <w:tc>
          <w:tcPr>
            <w:tcW w:w="3729" w:type="dxa"/>
            <w:tcBorders>
              <w:top w:val="single" w:sz="4" w:space="0" w:color="auto"/>
              <w:left w:val="single" w:sz="4" w:space="0" w:color="auto"/>
              <w:bottom w:val="single" w:sz="4" w:space="0" w:color="auto"/>
              <w:right w:val="single" w:sz="4" w:space="0" w:color="auto"/>
            </w:tcBorders>
            <w:shd w:val="clear" w:color="auto" w:fill="auto"/>
            <w:vAlign w:val="center"/>
          </w:tcPr>
          <w:p w14:paraId="02989B3A" w14:textId="77777777" w:rsidR="005A0F1F" w:rsidRDefault="005A0F1F" w:rsidP="00430FE6">
            <w:pPr>
              <w:spacing w:after="200" w:line="276" w:lineRule="auto"/>
              <w:jc w:val="center"/>
              <w:rPr>
                <w:bCs/>
                <w:sz w:val="18"/>
                <w:szCs w:val="18"/>
                <w:lang w:eastAsia="fr-FR"/>
              </w:rPr>
            </w:pPr>
            <w:r w:rsidRPr="00C647B4">
              <w:rPr>
                <w:bCs/>
                <w:sz w:val="18"/>
                <w:szCs w:val="18"/>
                <w:lang w:val="de-DE" w:eastAsia="fr-FR"/>
              </w:rPr>
              <w:t>1626.5 – 1660.5 MHz &amp; 1668 – 1675 MHz</w:t>
            </w:r>
          </w:p>
          <w:p w14:paraId="3387AD54" w14:textId="77777777" w:rsidR="005A0F1F" w:rsidRPr="00C647B4" w:rsidRDefault="005A0F1F" w:rsidP="00430FE6">
            <w:pPr>
              <w:spacing w:after="200" w:line="276" w:lineRule="auto"/>
              <w:jc w:val="center"/>
              <w:rPr>
                <w:bCs/>
                <w:sz w:val="18"/>
                <w:szCs w:val="18"/>
                <w:lang w:eastAsia="fr-FR"/>
              </w:rPr>
            </w:pPr>
            <w:r w:rsidRPr="00C647B4">
              <w:rPr>
                <w:bCs/>
                <w:sz w:val="18"/>
                <w:szCs w:val="18"/>
                <w:lang w:eastAsia="fr-FR"/>
              </w:rPr>
              <w:t>1610.0 – 1626.5 MHz</w:t>
            </w:r>
          </w:p>
        </w:tc>
      </w:tr>
    </w:tbl>
    <w:p w14:paraId="6B8EA3DF" w14:textId="77777777" w:rsidR="005A0F1F" w:rsidRPr="002E7162" w:rsidRDefault="005A0F1F" w:rsidP="005A0F1F">
      <w:pPr>
        <w:pStyle w:val="ListParagraph"/>
        <w:numPr>
          <w:ilvl w:val="0"/>
          <w:numId w:val="36"/>
        </w:numPr>
        <w:spacing w:after="80"/>
        <w:rPr>
          <w:lang w:val="en-US"/>
        </w:rPr>
      </w:pPr>
      <w:r w:rsidRPr="002E7162">
        <w:rPr>
          <w:lang w:val="en-US"/>
        </w:rPr>
        <w:t>S-band</w:t>
      </w:r>
    </w:p>
    <w:tbl>
      <w:tblPr>
        <w:tblW w:w="0" w:type="auto"/>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3729"/>
      </w:tblGrid>
      <w:tr w:rsidR="005A0F1F" w:rsidRPr="00C647B4" w14:paraId="38A5C464" w14:textId="77777777" w:rsidTr="00430FE6">
        <w:tc>
          <w:tcPr>
            <w:tcW w:w="2386" w:type="dxa"/>
            <w:shd w:val="clear" w:color="auto" w:fill="auto"/>
          </w:tcPr>
          <w:p w14:paraId="5A3194E0" w14:textId="77777777" w:rsidR="005A0F1F" w:rsidRPr="00C647B4" w:rsidRDefault="005A0F1F" w:rsidP="00430FE6">
            <w:pPr>
              <w:spacing w:after="200" w:line="276" w:lineRule="auto"/>
              <w:rPr>
                <w:sz w:val="18"/>
                <w:szCs w:val="18"/>
                <w:lang w:eastAsia="fr-FR"/>
              </w:rPr>
            </w:pPr>
            <w:r w:rsidRPr="00C647B4">
              <w:rPr>
                <w:sz w:val="18"/>
                <w:szCs w:val="18"/>
                <w:lang w:eastAsia="fr-FR"/>
              </w:rPr>
              <w:t>Downlink (space to earth)</w:t>
            </w:r>
          </w:p>
        </w:tc>
        <w:tc>
          <w:tcPr>
            <w:tcW w:w="3729" w:type="dxa"/>
            <w:shd w:val="clear" w:color="auto" w:fill="auto"/>
          </w:tcPr>
          <w:p w14:paraId="3B2940BF" w14:textId="77777777" w:rsidR="005A0F1F" w:rsidRPr="00C647B4" w:rsidRDefault="005A0F1F" w:rsidP="00430FE6">
            <w:pPr>
              <w:spacing w:after="200" w:line="276" w:lineRule="auto"/>
              <w:jc w:val="center"/>
              <w:rPr>
                <w:sz w:val="18"/>
                <w:szCs w:val="18"/>
                <w:lang w:eastAsia="fr-FR"/>
              </w:rPr>
            </w:pPr>
            <w:r w:rsidRPr="00C647B4">
              <w:rPr>
                <w:bCs/>
                <w:sz w:val="18"/>
                <w:szCs w:val="18"/>
                <w:lang w:val="de-DE" w:eastAsia="fr-FR"/>
              </w:rPr>
              <w:t xml:space="preserve">2170 - 2200 MHz &amp; </w:t>
            </w:r>
            <w:r w:rsidRPr="00C647B4">
              <w:rPr>
                <w:bCs/>
                <w:sz w:val="18"/>
                <w:szCs w:val="18"/>
                <w:lang w:val="fr-FR"/>
              </w:rPr>
              <w:t>2483.5 - 2500 MHz</w:t>
            </w:r>
          </w:p>
        </w:tc>
      </w:tr>
      <w:tr w:rsidR="005A0F1F" w:rsidRPr="00C647B4" w14:paraId="3857D7F2" w14:textId="77777777" w:rsidTr="00430FE6">
        <w:tc>
          <w:tcPr>
            <w:tcW w:w="2386" w:type="dxa"/>
            <w:shd w:val="clear" w:color="auto" w:fill="auto"/>
          </w:tcPr>
          <w:p w14:paraId="4A6C0479" w14:textId="77777777" w:rsidR="005A0F1F" w:rsidRPr="00C647B4" w:rsidRDefault="005A0F1F" w:rsidP="00430FE6">
            <w:pPr>
              <w:spacing w:after="200" w:line="276" w:lineRule="auto"/>
              <w:rPr>
                <w:sz w:val="18"/>
                <w:szCs w:val="18"/>
                <w:lang w:eastAsia="fr-FR"/>
              </w:rPr>
            </w:pPr>
            <w:r w:rsidRPr="00C647B4">
              <w:rPr>
                <w:sz w:val="18"/>
                <w:szCs w:val="18"/>
                <w:lang w:eastAsia="fr-FR"/>
              </w:rPr>
              <w:t>Uplink (earth to space)</w:t>
            </w:r>
          </w:p>
        </w:tc>
        <w:tc>
          <w:tcPr>
            <w:tcW w:w="3729" w:type="dxa"/>
            <w:shd w:val="clear" w:color="auto" w:fill="auto"/>
          </w:tcPr>
          <w:p w14:paraId="2CF46F20" w14:textId="77777777" w:rsidR="005A0F1F" w:rsidRPr="00C647B4" w:rsidRDefault="005A0F1F" w:rsidP="00430FE6">
            <w:pPr>
              <w:spacing w:after="200" w:line="276" w:lineRule="auto"/>
              <w:jc w:val="center"/>
              <w:rPr>
                <w:sz w:val="18"/>
                <w:szCs w:val="18"/>
                <w:lang w:eastAsia="fr-FR"/>
              </w:rPr>
            </w:pPr>
            <w:r w:rsidRPr="00C647B4">
              <w:rPr>
                <w:bCs/>
                <w:sz w:val="18"/>
                <w:szCs w:val="18"/>
                <w:lang w:val="de-DE" w:eastAsia="fr-FR"/>
              </w:rPr>
              <w:t>1980 - 2010 MHz</w:t>
            </w:r>
          </w:p>
        </w:tc>
      </w:tr>
    </w:tbl>
    <w:p w14:paraId="747FB68A" w14:textId="77777777" w:rsidR="009E0006" w:rsidRDefault="009E0006" w:rsidP="009E0006">
      <w:pPr>
        <w:rPr>
          <w:lang w:val="en-US"/>
        </w:rPr>
      </w:pPr>
    </w:p>
    <w:p w14:paraId="1405841D" w14:textId="0DE9EC51" w:rsidR="009E0006" w:rsidRDefault="009E0006" w:rsidP="009E0006">
      <w:pPr>
        <w:rPr>
          <w:lang w:val="en-US"/>
        </w:rPr>
      </w:pPr>
      <w:r>
        <w:rPr>
          <w:lang w:val="en-US"/>
        </w:rPr>
        <w:t>It s</w:t>
      </w:r>
      <w:r w:rsidR="00426CFF">
        <w:rPr>
          <w:lang w:val="en-US"/>
        </w:rPr>
        <w:t xml:space="preserve">hould be noted that, for the time being, only FR1 NTN band might be considered. </w:t>
      </w:r>
    </w:p>
    <w:p w14:paraId="621B8AF5" w14:textId="7EAD9406" w:rsidR="00DF4A8D" w:rsidRDefault="00DF4A8D" w:rsidP="009E0006">
      <w:pPr>
        <w:rPr>
          <w:lang w:val="en-US"/>
        </w:rPr>
      </w:pPr>
      <w:r>
        <w:rPr>
          <w:lang w:val="en-US"/>
        </w:rPr>
        <w:lastRenderedPageBreak/>
        <w:t xml:space="preserve">We would make then following proposal: </w:t>
      </w:r>
    </w:p>
    <w:p w14:paraId="6414AC7A" w14:textId="577531BE" w:rsidR="00DF4A8D" w:rsidRDefault="00DF4A8D" w:rsidP="009E0006">
      <w:pPr>
        <w:rPr>
          <w:lang w:val="en-US"/>
        </w:rPr>
      </w:pPr>
      <w:r w:rsidRPr="008C17D4">
        <w:rPr>
          <w:b/>
          <w:bCs/>
          <w:lang w:val="en-US"/>
        </w:rPr>
        <w:t xml:space="preserve">Proposal </w:t>
      </w:r>
      <w:r>
        <w:rPr>
          <w:b/>
          <w:bCs/>
          <w:lang w:val="en-US"/>
        </w:rPr>
        <w:t>5</w:t>
      </w:r>
      <w:r w:rsidRPr="008C17D4">
        <w:rPr>
          <w:b/>
          <w:bCs/>
          <w:lang w:val="en-US"/>
        </w:rPr>
        <w:t>:</w:t>
      </w:r>
      <w:r>
        <w:rPr>
          <w:b/>
          <w:bCs/>
          <w:lang w:val="en-US"/>
        </w:rPr>
        <w:t xml:space="preserve"> Use the proposed chunk of L-band for the first FR1 NTN band.</w:t>
      </w:r>
    </w:p>
    <w:p w14:paraId="6B37A801" w14:textId="5F24F220" w:rsidR="00111DE0" w:rsidRPr="0035262E" w:rsidRDefault="00111DE0" w:rsidP="00111DE0">
      <w:pPr>
        <w:rPr>
          <w:b/>
          <w:bCs/>
          <w:lang w:val="en-GB" w:eastAsia="zh-CN"/>
        </w:rPr>
      </w:pPr>
    </w:p>
    <w:p w14:paraId="48CBDE90" w14:textId="77777777" w:rsidR="00744830" w:rsidRPr="00C647B4" w:rsidRDefault="00744830" w:rsidP="00CC08B6">
      <w:pPr>
        <w:pStyle w:val="Heading1"/>
        <w:rPr>
          <w:rFonts w:eastAsia="Calibri"/>
          <w:lang w:eastAsia="zh-CN"/>
        </w:rPr>
      </w:pPr>
      <w:r w:rsidRPr="00C647B4">
        <w:rPr>
          <w:rFonts w:eastAsia="Calibri"/>
          <w:lang w:eastAsia="zh-CN"/>
        </w:rPr>
        <w:t>Conclusion</w:t>
      </w:r>
    </w:p>
    <w:p w14:paraId="1729E29C" w14:textId="17D2AEAF" w:rsidR="0021007D" w:rsidRPr="00DB3B69" w:rsidRDefault="00744830" w:rsidP="00744830">
      <w:pPr>
        <w:spacing w:after="120"/>
        <w:jc w:val="both"/>
        <w:rPr>
          <w:lang w:val="en-US" w:eastAsia="zh-CN"/>
        </w:rPr>
      </w:pPr>
      <w:r w:rsidRPr="00DB3B69">
        <w:rPr>
          <w:lang w:val="en-US" w:eastAsia="zh-CN"/>
        </w:rPr>
        <w:t>In this contribution,</w:t>
      </w:r>
      <w:r w:rsidR="0021007D" w:rsidRPr="00DB3B69">
        <w:rPr>
          <w:lang w:val="en-US" w:eastAsia="zh-CN"/>
        </w:rPr>
        <w:t xml:space="preserve"> </w:t>
      </w:r>
      <w:r w:rsidR="001A2A6B" w:rsidRPr="00DB3B69">
        <w:rPr>
          <w:lang w:val="en-US" w:eastAsia="zh-CN"/>
        </w:rPr>
        <w:t xml:space="preserve">based on </w:t>
      </w:r>
      <w:r w:rsidR="008F757C">
        <w:rPr>
          <w:lang w:val="en-US" w:eastAsia="zh-CN"/>
        </w:rPr>
        <w:t xml:space="preserve">the analysis of </w:t>
      </w:r>
      <w:r w:rsidR="001A2A6B" w:rsidRPr="00DB3B69">
        <w:rPr>
          <w:lang w:val="en-US" w:eastAsia="zh-CN"/>
        </w:rPr>
        <w:t>Radio Regulations</w:t>
      </w:r>
      <w:r w:rsidR="008F757C">
        <w:rPr>
          <w:lang w:val="en-US" w:eastAsia="zh-CN"/>
        </w:rPr>
        <w:t xml:space="preserve"> and previous discussions in RAN/RAN4</w:t>
      </w:r>
      <w:r w:rsidR="001A2A6B" w:rsidRPr="00DB3B69">
        <w:rPr>
          <w:lang w:val="en-US" w:eastAsia="zh-CN"/>
        </w:rPr>
        <w:t>, we made following proposal and observations:</w:t>
      </w:r>
    </w:p>
    <w:p w14:paraId="5570437A" w14:textId="77777777" w:rsidR="008F757C" w:rsidRDefault="008F757C" w:rsidP="008F757C">
      <w:pPr>
        <w:spacing w:after="80"/>
        <w:rPr>
          <w:b/>
          <w:bCs/>
          <w:lang w:val="en-US"/>
        </w:rPr>
      </w:pPr>
      <w:r w:rsidRPr="00904206">
        <w:rPr>
          <w:b/>
          <w:bCs/>
          <w:lang w:val="en-US"/>
        </w:rPr>
        <w:t>Proposal</w:t>
      </w:r>
      <w:r>
        <w:rPr>
          <w:b/>
          <w:bCs/>
          <w:lang w:val="en-US"/>
        </w:rPr>
        <w:t xml:space="preserve"> 1</w:t>
      </w:r>
      <w:r w:rsidRPr="00904206">
        <w:rPr>
          <w:b/>
          <w:bCs/>
          <w:lang w:val="en-US"/>
        </w:rPr>
        <w:t xml:space="preserve">: The frequency ranges considered for NTN should be spectrum allocated by ITU to </w:t>
      </w:r>
      <w:r w:rsidRPr="00904206">
        <w:rPr>
          <w:b/>
          <w:bCs/>
          <w:i/>
          <w:iCs/>
          <w:lang w:val="en-US"/>
        </w:rPr>
        <w:t>Mobile satellite</w:t>
      </w:r>
      <w:r>
        <w:rPr>
          <w:b/>
          <w:bCs/>
          <w:i/>
          <w:iCs/>
          <w:lang w:val="en-US"/>
        </w:rPr>
        <w:t xml:space="preserve"> </w:t>
      </w:r>
      <w:r w:rsidRPr="002A5334">
        <w:rPr>
          <w:b/>
          <w:bCs/>
          <w:lang w:val="en-US"/>
        </w:rPr>
        <w:t>as primary service</w:t>
      </w:r>
      <w:r w:rsidRPr="00904206">
        <w:rPr>
          <w:b/>
          <w:bCs/>
          <w:lang w:val="en-US"/>
        </w:rPr>
        <w:t>.</w:t>
      </w:r>
    </w:p>
    <w:p w14:paraId="58670056" w14:textId="77777777" w:rsidR="00C30061" w:rsidRDefault="00C30061" w:rsidP="00C30061">
      <w:pPr>
        <w:spacing w:after="80"/>
        <w:rPr>
          <w:b/>
          <w:bCs/>
          <w:lang w:val="en-US"/>
        </w:rPr>
      </w:pPr>
      <w:r w:rsidRPr="00B82F9D">
        <w:rPr>
          <w:b/>
          <w:bCs/>
          <w:lang w:val="en-US"/>
        </w:rPr>
        <w:t xml:space="preserve">Proposal 2: </w:t>
      </w:r>
      <w:r>
        <w:rPr>
          <w:b/>
          <w:bCs/>
          <w:lang w:val="en-US"/>
        </w:rPr>
        <w:t>S</w:t>
      </w:r>
      <w:r w:rsidRPr="00B82F9D">
        <w:rPr>
          <w:b/>
          <w:bCs/>
          <w:lang w:val="en-US"/>
        </w:rPr>
        <w:t xml:space="preserve">pectrum allocated to Fixed satellite service </w:t>
      </w:r>
      <w:r>
        <w:rPr>
          <w:b/>
          <w:bCs/>
          <w:lang w:val="en-US"/>
        </w:rPr>
        <w:t>should</w:t>
      </w:r>
      <w:r w:rsidRPr="00B82F9D">
        <w:rPr>
          <w:b/>
          <w:bCs/>
          <w:lang w:val="en-US"/>
        </w:rPr>
        <w:t xml:space="preserve"> not be considered as a candidate for NTN bands.</w:t>
      </w:r>
      <w:r>
        <w:rPr>
          <w:b/>
          <w:bCs/>
          <w:lang w:val="en-US"/>
        </w:rPr>
        <w:t xml:space="preserve"> </w:t>
      </w:r>
    </w:p>
    <w:p w14:paraId="38E68558" w14:textId="77777777" w:rsidR="00C30061" w:rsidRDefault="00C30061" w:rsidP="00C30061">
      <w:pPr>
        <w:spacing w:after="80"/>
        <w:rPr>
          <w:b/>
          <w:bCs/>
          <w:lang w:val="en-US"/>
        </w:rPr>
      </w:pPr>
      <w:r>
        <w:rPr>
          <w:b/>
          <w:bCs/>
          <w:lang w:val="en-US"/>
        </w:rPr>
        <w:t>Proposal 3: Investigate the ESIM use case as well as its architecture in the Fixed satellite service spectrum identified by ITU.</w:t>
      </w:r>
    </w:p>
    <w:p w14:paraId="5BAF0CCA" w14:textId="77777777" w:rsidR="008F757C" w:rsidRPr="008C17D4" w:rsidRDefault="008F757C" w:rsidP="008F757C">
      <w:pPr>
        <w:rPr>
          <w:b/>
          <w:bCs/>
          <w:lang w:val="en-US"/>
        </w:rPr>
      </w:pPr>
      <w:r w:rsidRPr="008C17D4">
        <w:rPr>
          <w:b/>
          <w:bCs/>
          <w:lang w:val="en-US"/>
        </w:rPr>
        <w:t>Proposal 4: NTN bands shall be either fully in FR1 or fully in FR2, but not only partly in FR1 or FR2.</w:t>
      </w:r>
    </w:p>
    <w:p w14:paraId="7434FEDA" w14:textId="48A11E0C" w:rsidR="00116045" w:rsidRPr="008F757C" w:rsidRDefault="008F757C" w:rsidP="008F757C">
      <w:pPr>
        <w:rPr>
          <w:lang w:val="en-US"/>
        </w:rPr>
      </w:pPr>
      <w:r w:rsidRPr="008C17D4">
        <w:rPr>
          <w:b/>
          <w:bCs/>
          <w:lang w:val="en-US"/>
        </w:rPr>
        <w:t xml:space="preserve">Proposal </w:t>
      </w:r>
      <w:r>
        <w:rPr>
          <w:b/>
          <w:bCs/>
          <w:lang w:val="en-US"/>
        </w:rPr>
        <w:t>5</w:t>
      </w:r>
      <w:r w:rsidRPr="008C17D4">
        <w:rPr>
          <w:b/>
          <w:bCs/>
          <w:lang w:val="en-US"/>
        </w:rPr>
        <w:t>:</w:t>
      </w:r>
      <w:r>
        <w:rPr>
          <w:b/>
          <w:bCs/>
          <w:lang w:val="en-US"/>
        </w:rPr>
        <w:t xml:space="preserve"> Use the proposed chunk of L-band for the first FR1 NTN band.</w:t>
      </w:r>
    </w:p>
    <w:p w14:paraId="5FFF8C6A" w14:textId="77777777" w:rsidR="00744830" w:rsidRPr="00C647B4" w:rsidRDefault="00744830" w:rsidP="00744830">
      <w:pPr>
        <w:pStyle w:val="Heading1"/>
        <w:rPr>
          <w:lang w:val="en-US"/>
        </w:rPr>
      </w:pPr>
      <w:r w:rsidRPr="00C647B4">
        <w:rPr>
          <w:lang w:val="en-US"/>
        </w:rPr>
        <w:t>References</w:t>
      </w:r>
    </w:p>
    <w:p w14:paraId="69BAB74A" w14:textId="36A07C12" w:rsidR="00744830" w:rsidRPr="00C647B4" w:rsidRDefault="002362AE" w:rsidP="00744830">
      <w:pPr>
        <w:numPr>
          <w:ilvl w:val="0"/>
          <w:numId w:val="9"/>
        </w:numPr>
        <w:rPr>
          <w:bCs/>
          <w:lang w:val="en-US"/>
        </w:rPr>
      </w:pPr>
      <w:bookmarkStart w:id="2" w:name="_Ref61295466"/>
      <w:r w:rsidRPr="00C647B4">
        <w:rPr>
          <w:lang w:val="en-US"/>
        </w:rPr>
        <w:t>RP-20</w:t>
      </w:r>
      <w:r w:rsidR="00D130F7">
        <w:rPr>
          <w:lang w:val="en-US"/>
        </w:rPr>
        <w:t>1256</w:t>
      </w:r>
      <w:r w:rsidRPr="00C647B4">
        <w:rPr>
          <w:lang w:val="en-US"/>
        </w:rPr>
        <w:t xml:space="preserve">, </w:t>
      </w:r>
      <w:r w:rsidR="00D130F7" w:rsidRPr="00D130F7">
        <w:rPr>
          <w:lang w:val="en-US"/>
        </w:rPr>
        <w:t>Solutions for NR to support non-terrestrial networks (NTN), Thales</w:t>
      </w:r>
      <w:bookmarkEnd w:id="2"/>
      <w:r w:rsidRPr="00C647B4">
        <w:rPr>
          <w:lang w:val="en-US"/>
        </w:rPr>
        <w:t xml:space="preserve"> </w:t>
      </w:r>
    </w:p>
    <w:p w14:paraId="7326A628" w14:textId="778813CA" w:rsidR="00BD17C0" w:rsidRPr="00625427" w:rsidRDefault="00BD17C0" w:rsidP="00744830">
      <w:pPr>
        <w:numPr>
          <w:ilvl w:val="0"/>
          <w:numId w:val="9"/>
        </w:numPr>
        <w:rPr>
          <w:bCs/>
          <w:lang w:val="en-US"/>
        </w:rPr>
      </w:pPr>
      <w:bookmarkStart w:id="3" w:name="_Ref52874399"/>
      <w:r>
        <w:rPr>
          <w:lang w:val="en-US"/>
        </w:rPr>
        <w:t>Radio Regulations, ITU</w:t>
      </w:r>
      <w:bookmarkEnd w:id="3"/>
    </w:p>
    <w:p w14:paraId="799D39B3" w14:textId="537C3556" w:rsidR="00904206" w:rsidRPr="00D336BB" w:rsidRDefault="00904206" w:rsidP="00744830">
      <w:pPr>
        <w:numPr>
          <w:ilvl w:val="0"/>
          <w:numId w:val="9"/>
        </w:numPr>
        <w:rPr>
          <w:bCs/>
          <w:lang w:val="en-US"/>
        </w:rPr>
      </w:pPr>
      <w:bookmarkStart w:id="4" w:name="_Ref52897375"/>
      <w:r>
        <w:rPr>
          <w:lang w:val="en-US"/>
        </w:rPr>
        <w:t>R4-</w:t>
      </w:r>
      <w:bookmarkEnd w:id="4"/>
      <w:r w:rsidR="00AB7E82">
        <w:rPr>
          <w:lang w:val="en-US"/>
        </w:rPr>
        <w:t>2006894, Possible bands for NR based satellite networks, Thales, Hughes Network Systems Ltd, Intelsat</w:t>
      </w:r>
    </w:p>
    <w:p w14:paraId="7373F30D" w14:textId="531AB7EE" w:rsidR="00B77C40" w:rsidRDefault="00B77C40" w:rsidP="00744830">
      <w:pPr>
        <w:numPr>
          <w:ilvl w:val="0"/>
          <w:numId w:val="9"/>
        </w:numPr>
        <w:rPr>
          <w:lang w:val="en-US" w:eastAsia="ja-JP"/>
        </w:rPr>
      </w:pPr>
      <w:bookmarkStart w:id="5" w:name="_Ref61285730"/>
      <w:r>
        <w:rPr>
          <w:lang w:val="en-US" w:eastAsia="ja-JP"/>
        </w:rPr>
        <w:t xml:space="preserve">R4-2015906, </w:t>
      </w:r>
      <w:r w:rsidR="00007B3B">
        <w:rPr>
          <w:lang w:val="en-US" w:eastAsia="ja-JP"/>
        </w:rPr>
        <w:t>Scenarios</w:t>
      </w:r>
      <w:r>
        <w:rPr>
          <w:lang w:val="en-US" w:eastAsia="ja-JP"/>
        </w:rPr>
        <w:t xml:space="preserve"> and Regulatory overview, Ericsson</w:t>
      </w:r>
      <w:bookmarkEnd w:id="5"/>
    </w:p>
    <w:p w14:paraId="77AE0C8A" w14:textId="3F6B530E" w:rsidR="007E469D" w:rsidRPr="00C647B4" w:rsidRDefault="007E469D" w:rsidP="007E469D">
      <w:pPr>
        <w:numPr>
          <w:ilvl w:val="0"/>
          <w:numId w:val="9"/>
        </w:numPr>
        <w:rPr>
          <w:bCs/>
          <w:lang w:val="en-US"/>
        </w:rPr>
      </w:pPr>
      <w:bookmarkStart w:id="6" w:name="_Ref61295180"/>
      <w:r w:rsidRPr="00C647B4">
        <w:rPr>
          <w:lang w:val="en-US"/>
        </w:rPr>
        <w:t>RP-20</w:t>
      </w:r>
      <w:r>
        <w:rPr>
          <w:lang w:val="en-US"/>
        </w:rPr>
        <w:t>2907</w:t>
      </w:r>
      <w:r w:rsidRPr="00C647B4">
        <w:rPr>
          <w:lang w:val="en-US"/>
        </w:rPr>
        <w:t xml:space="preserve">, </w:t>
      </w:r>
      <w:r w:rsidRPr="00D130F7">
        <w:rPr>
          <w:lang w:val="en-US"/>
        </w:rPr>
        <w:t>Solutions for NR to support non-terrestrial networks (NTN), Thales</w:t>
      </w:r>
      <w:bookmarkEnd w:id="6"/>
      <w:r w:rsidRPr="00C647B4">
        <w:rPr>
          <w:lang w:val="en-US"/>
        </w:rPr>
        <w:t xml:space="preserve"> </w:t>
      </w:r>
    </w:p>
    <w:p w14:paraId="4DB018A3" w14:textId="75A848EA" w:rsidR="007E469D" w:rsidRDefault="00204ABC" w:rsidP="00744830">
      <w:pPr>
        <w:numPr>
          <w:ilvl w:val="0"/>
          <w:numId w:val="9"/>
        </w:numPr>
        <w:rPr>
          <w:lang w:val="en-US" w:eastAsia="ja-JP"/>
        </w:rPr>
      </w:pPr>
      <w:bookmarkStart w:id="7" w:name="_Ref61295265"/>
      <w:r>
        <w:rPr>
          <w:lang w:val="en-US" w:eastAsia="ja-JP"/>
        </w:rPr>
        <w:t xml:space="preserve">R4-2017600, </w:t>
      </w:r>
      <w:r w:rsidRPr="00204ABC">
        <w:rPr>
          <w:lang w:val="en-US" w:eastAsia="ja-JP"/>
        </w:rPr>
        <w:t>WF on NTN solutions</w:t>
      </w:r>
      <w:r>
        <w:rPr>
          <w:lang w:val="en-US" w:eastAsia="ja-JP"/>
        </w:rPr>
        <w:t>, Thales</w:t>
      </w:r>
      <w:bookmarkEnd w:id="7"/>
    </w:p>
    <w:p w14:paraId="540233AA" w14:textId="1BAC53DF" w:rsidR="00204ABC" w:rsidRPr="00204ABC" w:rsidRDefault="00204ABC" w:rsidP="00744830">
      <w:pPr>
        <w:numPr>
          <w:ilvl w:val="0"/>
          <w:numId w:val="9"/>
        </w:numPr>
        <w:rPr>
          <w:lang w:val="en-US" w:eastAsia="ja-JP"/>
        </w:rPr>
      </w:pPr>
      <w:bookmarkStart w:id="8" w:name="_Ref61295356"/>
      <w:r>
        <w:rPr>
          <w:lang w:val="en-US" w:eastAsia="ja-JP"/>
        </w:rPr>
        <w:t xml:space="preserve">RP-202908, </w:t>
      </w:r>
      <w:r w:rsidRPr="0002630A">
        <w:rPr>
          <w:lang w:val="en-US"/>
        </w:rPr>
        <w:t>Moderator's summary of email discussion [90E][27][R17_NTN_bands&amp;scope]</w:t>
      </w:r>
      <w:bookmarkEnd w:id="8"/>
    </w:p>
    <w:p w14:paraId="3D1A48C9" w14:textId="6BFD6C31" w:rsidR="00204ABC" w:rsidRPr="00204ABC" w:rsidRDefault="00204ABC" w:rsidP="00204ABC">
      <w:pPr>
        <w:numPr>
          <w:ilvl w:val="0"/>
          <w:numId w:val="9"/>
        </w:numPr>
        <w:rPr>
          <w:bCs/>
          <w:lang w:val="en-US"/>
        </w:rPr>
      </w:pPr>
      <w:bookmarkStart w:id="9" w:name="_Ref52897300"/>
      <w:r>
        <w:rPr>
          <w:lang w:val="en-US"/>
        </w:rPr>
        <w:t>TR 38.820, Study on the 7 to 24 GHz frequency range for NR</w:t>
      </w:r>
      <w:bookmarkEnd w:id="9"/>
    </w:p>
    <w:p w14:paraId="3B168A98" w14:textId="77777777" w:rsidR="00744830" w:rsidRPr="00C647B4" w:rsidRDefault="00744830" w:rsidP="00744830">
      <w:pPr>
        <w:rPr>
          <w:lang w:val="en-US"/>
        </w:rPr>
      </w:pPr>
    </w:p>
    <w:p w14:paraId="4CD10E6D" w14:textId="77777777" w:rsidR="00503107" w:rsidRPr="00DB3B69" w:rsidRDefault="00503107" w:rsidP="00744830">
      <w:pPr>
        <w:rPr>
          <w:lang w:val="en-US"/>
        </w:rPr>
      </w:pPr>
    </w:p>
    <w:sectPr w:rsidR="00503107" w:rsidRPr="00DB3B6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74719" w14:textId="77777777" w:rsidR="002C4736" w:rsidRDefault="002C4736">
      <w:r>
        <w:separator/>
      </w:r>
    </w:p>
  </w:endnote>
  <w:endnote w:type="continuationSeparator" w:id="0">
    <w:p w14:paraId="67AE54F6" w14:textId="77777777" w:rsidR="002C4736" w:rsidRDefault="002C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2AD9E" w14:textId="77777777" w:rsidR="002C4736" w:rsidRDefault="002C4736">
      <w:r>
        <w:separator/>
      </w:r>
    </w:p>
  </w:footnote>
  <w:footnote w:type="continuationSeparator" w:id="0">
    <w:p w14:paraId="0C24BBCD" w14:textId="77777777" w:rsidR="002C4736" w:rsidRDefault="002C4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92A67"/>
    <w:multiLevelType w:val="hybridMultilevel"/>
    <w:tmpl w:val="0EE2563A"/>
    <w:lvl w:ilvl="0" w:tplc="7A64B2C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F2154A"/>
    <w:multiLevelType w:val="hybridMultilevel"/>
    <w:tmpl w:val="0030A9DE"/>
    <w:lvl w:ilvl="0" w:tplc="8CA2CB20">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7482A00"/>
    <w:multiLevelType w:val="hybridMultilevel"/>
    <w:tmpl w:val="7598D4C8"/>
    <w:lvl w:ilvl="0" w:tplc="264CA4BE">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485460"/>
    <w:multiLevelType w:val="hybridMultilevel"/>
    <w:tmpl w:val="00A40A16"/>
    <w:lvl w:ilvl="0" w:tplc="290E4C0C">
      <w:start w:val="4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9941A80"/>
    <w:multiLevelType w:val="hybridMultilevel"/>
    <w:tmpl w:val="6580440E"/>
    <w:lvl w:ilvl="0" w:tplc="83C488CC">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3"/>
  </w:num>
  <w:num w:numId="2">
    <w:abstractNumId w:val="12"/>
  </w:num>
  <w:num w:numId="3">
    <w:abstractNumId w:val="32"/>
  </w:num>
  <w:num w:numId="4">
    <w:abstractNumId w:val="4"/>
  </w:num>
  <w:num w:numId="5">
    <w:abstractNumId w:val="20"/>
  </w:num>
  <w:num w:numId="6">
    <w:abstractNumId w:val="16"/>
  </w:num>
  <w:num w:numId="7">
    <w:abstractNumId w:val="14"/>
  </w:num>
  <w:num w:numId="8">
    <w:abstractNumId w:val="21"/>
  </w:num>
  <w:num w:numId="9">
    <w:abstractNumId w:val="35"/>
  </w:num>
  <w:num w:numId="10">
    <w:abstractNumId w:val="29"/>
  </w:num>
  <w:num w:numId="11">
    <w:abstractNumId w:val="28"/>
  </w:num>
  <w:num w:numId="12">
    <w:abstractNumId w:val="15"/>
  </w:num>
  <w:num w:numId="13">
    <w:abstractNumId w:val="30"/>
  </w:num>
  <w:num w:numId="14">
    <w:abstractNumId w:val="3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4"/>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2"/>
  </w:num>
  <w:num w:numId="20">
    <w:abstractNumId w:val="5"/>
  </w:num>
  <w:num w:numId="21">
    <w:abstractNumId w:val="19"/>
  </w:num>
  <w:num w:numId="22">
    <w:abstractNumId w:val="14"/>
  </w:num>
  <w:num w:numId="23">
    <w:abstractNumId w:val="7"/>
  </w:num>
  <w:num w:numId="24">
    <w:abstractNumId w:val="9"/>
  </w:num>
  <w:num w:numId="25">
    <w:abstractNumId w:val="10"/>
  </w:num>
  <w:num w:numId="26">
    <w:abstractNumId w:val="24"/>
  </w:num>
  <w:num w:numId="27">
    <w:abstractNumId w:val="8"/>
  </w:num>
  <w:num w:numId="28">
    <w:abstractNumId w:val="11"/>
  </w:num>
  <w:num w:numId="29">
    <w:abstractNumId w:val="17"/>
  </w:num>
  <w:num w:numId="30">
    <w:abstractNumId w:val="3"/>
  </w:num>
  <w:num w:numId="31">
    <w:abstractNumId w:val="18"/>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1"/>
  </w:num>
  <w:num w:numId="34">
    <w:abstractNumId w:val="27"/>
  </w:num>
  <w:num w:numId="35">
    <w:abstractNumId w:val="23"/>
  </w:num>
  <w:num w:numId="36">
    <w:abstractNumId w:val="6"/>
  </w:num>
  <w:num w:numId="37">
    <w:abstractNumId w:val="25"/>
  </w:num>
  <w:num w:numId="38">
    <w:abstractNumId w:val="2"/>
  </w:num>
  <w:num w:numId="3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615"/>
    <w:rsid w:val="000009A0"/>
    <w:rsid w:val="00001160"/>
    <w:rsid w:val="00001738"/>
    <w:rsid w:val="000018A6"/>
    <w:rsid w:val="00002559"/>
    <w:rsid w:val="00002919"/>
    <w:rsid w:val="00003045"/>
    <w:rsid w:val="0000323E"/>
    <w:rsid w:val="000045EA"/>
    <w:rsid w:val="00004983"/>
    <w:rsid w:val="00006E8B"/>
    <w:rsid w:val="00007383"/>
    <w:rsid w:val="000076B2"/>
    <w:rsid w:val="00007B3B"/>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15BC"/>
    <w:rsid w:val="000226E5"/>
    <w:rsid w:val="00022F7D"/>
    <w:rsid w:val="000237F0"/>
    <w:rsid w:val="000248DC"/>
    <w:rsid w:val="00024F13"/>
    <w:rsid w:val="00025ABE"/>
    <w:rsid w:val="00025F33"/>
    <w:rsid w:val="0002630A"/>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C47"/>
    <w:rsid w:val="00073221"/>
    <w:rsid w:val="00073E96"/>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2472"/>
    <w:rsid w:val="00093671"/>
    <w:rsid w:val="00093FA5"/>
    <w:rsid w:val="000940A8"/>
    <w:rsid w:val="0009469A"/>
    <w:rsid w:val="000954F0"/>
    <w:rsid w:val="00095574"/>
    <w:rsid w:val="000974B5"/>
    <w:rsid w:val="00097679"/>
    <w:rsid w:val="00097E80"/>
    <w:rsid w:val="00097ED2"/>
    <w:rsid w:val="000A0099"/>
    <w:rsid w:val="000A0AB2"/>
    <w:rsid w:val="000A0B1B"/>
    <w:rsid w:val="000A1D38"/>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1F97"/>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5E89"/>
    <w:rsid w:val="000E6F11"/>
    <w:rsid w:val="000E74BB"/>
    <w:rsid w:val="000E7599"/>
    <w:rsid w:val="000E779D"/>
    <w:rsid w:val="000F074F"/>
    <w:rsid w:val="000F1D01"/>
    <w:rsid w:val="000F22A3"/>
    <w:rsid w:val="000F3042"/>
    <w:rsid w:val="000F324E"/>
    <w:rsid w:val="000F41F1"/>
    <w:rsid w:val="000F522E"/>
    <w:rsid w:val="000F66EF"/>
    <w:rsid w:val="000F693E"/>
    <w:rsid w:val="000F6C69"/>
    <w:rsid w:val="000F7AF0"/>
    <w:rsid w:val="000F7E5B"/>
    <w:rsid w:val="000F7F74"/>
    <w:rsid w:val="0010083B"/>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1DE0"/>
    <w:rsid w:val="001125ED"/>
    <w:rsid w:val="00113182"/>
    <w:rsid w:val="001135B7"/>
    <w:rsid w:val="0011405C"/>
    <w:rsid w:val="00114C3A"/>
    <w:rsid w:val="00115661"/>
    <w:rsid w:val="00115B6F"/>
    <w:rsid w:val="00116045"/>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2F74"/>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79E"/>
    <w:rsid w:val="00151992"/>
    <w:rsid w:val="00151AD5"/>
    <w:rsid w:val="001526B6"/>
    <w:rsid w:val="00152BD0"/>
    <w:rsid w:val="00154DE2"/>
    <w:rsid w:val="00156462"/>
    <w:rsid w:val="001575DF"/>
    <w:rsid w:val="001576E5"/>
    <w:rsid w:val="0016060A"/>
    <w:rsid w:val="00160989"/>
    <w:rsid w:val="00160DC5"/>
    <w:rsid w:val="001616B1"/>
    <w:rsid w:val="00161F7A"/>
    <w:rsid w:val="00162A2F"/>
    <w:rsid w:val="001638B9"/>
    <w:rsid w:val="00164509"/>
    <w:rsid w:val="001652C0"/>
    <w:rsid w:val="00165DEE"/>
    <w:rsid w:val="00165ECE"/>
    <w:rsid w:val="001675EE"/>
    <w:rsid w:val="00170349"/>
    <w:rsid w:val="00170D2E"/>
    <w:rsid w:val="00171437"/>
    <w:rsid w:val="00171A06"/>
    <w:rsid w:val="00172454"/>
    <w:rsid w:val="00172E48"/>
    <w:rsid w:val="00173715"/>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60E2"/>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2A6B"/>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733"/>
    <w:rsid w:val="001B7B9A"/>
    <w:rsid w:val="001C0032"/>
    <w:rsid w:val="001C0578"/>
    <w:rsid w:val="001C0D9C"/>
    <w:rsid w:val="001C14E5"/>
    <w:rsid w:val="001C239A"/>
    <w:rsid w:val="001C26FF"/>
    <w:rsid w:val="001C3BF5"/>
    <w:rsid w:val="001C49CA"/>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0B4F"/>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4ABC"/>
    <w:rsid w:val="00205591"/>
    <w:rsid w:val="00205FAC"/>
    <w:rsid w:val="002076F1"/>
    <w:rsid w:val="0021007D"/>
    <w:rsid w:val="00210369"/>
    <w:rsid w:val="00210524"/>
    <w:rsid w:val="0021088D"/>
    <w:rsid w:val="00210962"/>
    <w:rsid w:val="00211828"/>
    <w:rsid w:val="0021189D"/>
    <w:rsid w:val="00211CF7"/>
    <w:rsid w:val="002153EF"/>
    <w:rsid w:val="00217C06"/>
    <w:rsid w:val="00217C45"/>
    <w:rsid w:val="00221620"/>
    <w:rsid w:val="002216F7"/>
    <w:rsid w:val="00222C06"/>
    <w:rsid w:val="00222E24"/>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2AE"/>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14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F59"/>
    <w:rsid w:val="00265907"/>
    <w:rsid w:val="002659B6"/>
    <w:rsid w:val="00265C6F"/>
    <w:rsid w:val="0026670A"/>
    <w:rsid w:val="00267933"/>
    <w:rsid w:val="00270430"/>
    <w:rsid w:val="00270BF2"/>
    <w:rsid w:val="00271C23"/>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47"/>
    <w:rsid w:val="00287BB8"/>
    <w:rsid w:val="00290458"/>
    <w:rsid w:val="0029074D"/>
    <w:rsid w:val="00290CF1"/>
    <w:rsid w:val="0029166C"/>
    <w:rsid w:val="0029212E"/>
    <w:rsid w:val="00295EA1"/>
    <w:rsid w:val="00296475"/>
    <w:rsid w:val="00296DCC"/>
    <w:rsid w:val="00297BD1"/>
    <w:rsid w:val="00297F05"/>
    <w:rsid w:val="002A01C4"/>
    <w:rsid w:val="002A118B"/>
    <w:rsid w:val="002A1401"/>
    <w:rsid w:val="002A1743"/>
    <w:rsid w:val="002A1C4E"/>
    <w:rsid w:val="002A262F"/>
    <w:rsid w:val="002A4267"/>
    <w:rsid w:val="002A4B00"/>
    <w:rsid w:val="002A5334"/>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736"/>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E7162"/>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D22"/>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1664"/>
    <w:rsid w:val="00331CAB"/>
    <w:rsid w:val="00331EBE"/>
    <w:rsid w:val="0033269A"/>
    <w:rsid w:val="003335F4"/>
    <w:rsid w:val="00333922"/>
    <w:rsid w:val="00334499"/>
    <w:rsid w:val="003352D6"/>
    <w:rsid w:val="0033669C"/>
    <w:rsid w:val="00336FB0"/>
    <w:rsid w:val="003377C3"/>
    <w:rsid w:val="00340C5A"/>
    <w:rsid w:val="00341A6B"/>
    <w:rsid w:val="00341DEA"/>
    <w:rsid w:val="00342A1B"/>
    <w:rsid w:val="003430C9"/>
    <w:rsid w:val="0034450C"/>
    <w:rsid w:val="00344D67"/>
    <w:rsid w:val="00345BFE"/>
    <w:rsid w:val="0034629C"/>
    <w:rsid w:val="00346DC4"/>
    <w:rsid w:val="0034790C"/>
    <w:rsid w:val="0035015F"/>
    <w:rsid w:val="00350D87"/>
    <w:rsid w:val="00351345"/>
    <w:rsid w:val="00351C5F"/>
    <w:rsid w:val="003520F7"/>
    <w:rsid w:val="0035262E"/>
    <w:rsid w:val="00353509"/>
    <w:rsid w:val="003536F6"/>
    <w:rsid w:val="00354211"/>
    <w:rsid w:val="003542E7"/>
    <w:rsid w:val="0035465D"/>
    <w:rsid w:val="00354A5B"/>
    <w:rsid w:val="00354FE9"/>
    <w:rsid w:val="00355779"/>
    <w:rsid w:val="003558A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8753F"/>
    <w:rsid w:val="00387FFC"/>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033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3EFA"/>
    <w:rsid w:val="003C46EE"/>
    <w:rsid w:val="003C4B87"/>
    <w:rsid w:val="003C512A"/>
    <w:rsid w:val="003C5BDB"/>
    <w:rsid w:val="003C6850"/>
    <w:rsid w:val="003C69B1"/>
    <w:rsid w:val="003C71A6"/>
    <w:rsid w:val="003D115B"/>
    <w:rsid w:val="003D1B43"/>
    <w:rsid w:val="003D20A3"/>
    <w:rsid w:val="003D2496"/>
    <w:rsid w:val="003D256E"/>
    <w:rsid w:val="003D2C1A"/>
    <w:rsid w:val="003D3111"/>
    <w:rsid w:val="003D33A1"/>
    <w:rsid w:val="003D352E"/>
    <w:rsid w:val="003D3652"/>
    <w:rsid w:val="003D40D8"/>
    <w:rsid w:val="003D55B8"/>
    <w:rsid w:val="003D57C1"/>
    <w:rsid w:val="003D613C"/>
    <w:rsid w:val="003D7B76"/>
    <w:rsid w:val="003D7E50"/>
    <w:rsid w:val="003E04A7"/>
    <w:rsid w:val="003E14AF"/>
    <w:rsid w:val="003E1501"/>
    <w:rsid w:val="003E1784"/>
    <w:rsid w:val="003E3A4B"/>
    <w:rsid w:val="003E4CBD"/>
    <w:rsid w:val="003E4E79"/>
    <w:rsid w:val="003E54B0"/>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6CFF"/>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0A73"/>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97C"/>
    <w:rsid w:val="00453B54"/>
    <w:rsid w:val="004548F1"/>
    <w:rsid w:val="00455375"/>
    <w:rsid w:val="00456249"/>
    <w:rsid w:val="004563DB"/>
    <w:rsid w:val="004566F5"/>
    <w:rsid w:val="004573C5"/>
    <w:rsid w:val="0045796D"/>
    <w:rsid w:val="00457BCE"/>
    <w:rsid w:val="0046108C"/>
    <w:rsid w:val="0046171A"/>
    <w:rsid w:val="004624C0"/>
    <w:rsid w:val="00462E53"/>
    <w:rsid w:val="00464286"/>
    <w:rsid w:val="00464CA2"/>
    <w:rsid w:val="00465223"/>
    <w:rsid w:val="00465349"/>
    <w:rsid w:val="00465709"/>
    <w:rsid w:val="00465FD1"/>
    <w:rsid w:val="004662F1"/>
    <w:rsid w:val="00467DC3"/>
    <w:rsid w:val="00467E10"/>
    <w:rsid w:val="004702D0"/>
    <w:rsid w:val="0047091C"/>
    <w:rsid w:val="00471092"/>
    <w:rsid w:val="00474619"/>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F65"/>
    <w:rsid w:val="00495202"/>
    <w:rsid w:val="00495F27"/>
    <w:rsid w:val="004962EB"/>
    <w:rsid w:val="00496500"/>
    <w:rsid w:val="004970A4"/>
    <w:rsid w:val="00497B78"/>
    <w:rsid w:val="004A04E5"/>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1E8"/>
    <w:rsid w:val="004A75B0"/>
    <w:rsid w:val="004A7791"/>
    <w:rsid w:val="004B0C86"/>
    <w:rsid w:val="004B1D5F"/>
    <w:rsid w:val="004B26E9"/>
    <w:rsid w:val="004B2877"/>
    <w:rsid w:val="004B2FD9"/>
    <w:rsid w:val="004B3A6E"/>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4763"/>
    <w:rsid w:val="004C5FD1"/>
    <w:rsid w:val="004C62A8"/>
    <w:rsid w:val="004C6328"/>
    <w:rsid w:val="004C706A"/>
    <w:rsid w:val="004D12F1"/>
    <w:rsid w:val="004D1F2E"/>
    <w:rsid w:val="004D219B"/>
    <w:rsid w:val="004D269F"/>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66A"/>
    <w:rsid w:val="004E7A1B"/>
    <w:rsid w:val="004F0707"/>
    <w:rsid w:val="004F123F"/>
    <w:rsid w:val="004F14A1"/>
    <w:rsid w:val="004F1614"/>
    <w:rsid w:val="004F1715"/>
    <w:rsid w:val="004F2058"/>
    <w:rsid w:val="004F279F"/>
    <w:rsid w:val="004F55D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2E2"/>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6FB"/>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395"/>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0F1F"/>
    <w:rsid w:val="005A180A"/>
    <w:rsid w:val="005A322D"/>
    <w:rsid w:val="005A39BC"/>
    <w:rsid w:val="005A3D5D"/>
    <w:rsid w:val="005A3F43"/>
    <w:rsid w:val="005A6088"/>
    <w:rsid w:val="005A685D"/>
    <w:rsid w:val="005A6AAF"/>
    <w:rsid w:val="005A7602"/>
    <w:rsid w:val="005A7A0B"/>
    <w:rsid w:val="005B0693"/>
    <w:rsid w:val="005B0933"/>
    <w:rsid w:val="005B0C77"/>
    <w:rsid w:val="005B0DBE"/>
    <w:rsid w:val="005B1458"/>
    <w:rsid w:val="005B155A"/>
    <w:rsid w:val="005B1B14"/>
    <w:rsid w:val="005B202E"/>
    <w:rsid w:val="005B2DA9"/>
    <w:rsid w:val="005B3701"/>
    <w:rsid w:val="005B41B9"/>
    <w:rsid w:val="005B4318"/>
    <w:rsid w:val="005B4481"/>
    <w:rsid w:val="005B56F1"/>
    <w:rsid w:val="005B581B"/>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6F1B"/>
    <w:rsid w:val="005D78FC"/>
    <w:rsid w:val="005E034B"/>
    <w:rsid w:val="005E0F50"/>
    <w:rsid w:val="005E13F6"/>
    <w:rsid w:val="005E2157"/>
    <w:rsid w:val="005E24CC"/>
    <w:rsid w:val="005E27EC"/>
    <w:rsid w:val="005E3FC0"/>
    <w:rsid w:val="005E438A"/>
    <w:rsid w:val="005E6A35"/>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1B0"/>
    <w:rsid w:val="005F6483"/>
    <w:rsid w:val="005F6EBE"/>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644"/>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427"/>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2F1D"/>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1A08"/>
    <w:rsid w:val="006622BA"/>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2DF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3F49"/>
    <w:rsid w:val="006F4542"/>
    <w:rsid w:val="006F5678"/>
    <w:rsid w:val="006F5777"/>
    <w:rsid w:val="006F64A2"/>
    <w:rsid w:val="006F6937"/>
    <w:rsid w:val="006F7DB4"/>
    <w:rsid w:val="007002E2"/>
    <w:rsid w:val="00700404"/>
    <w:rsid w:val="00700BA3"/>
    <w:rsid w:val="007012B4"/>
    <w:rsid w:val="00701E2E"/>
    <w:rsid w:val="00702BF7"/>
    <w:rsid w:val="00703234"/>
    <w:rsid w:val="00703979"/>
    <w:rsid w:val="00703E46"/>
    <w:rsid w:val="00704E76"/>
    <w:rsid w:val="0070543F"/>
    <w:rsid w:val="007056E6"/>
    <w:rsid w:val="00706296"/>
    <w:rsid w:val="00706876"/>
    <w:rsid w:val="00706A21"/>
    <w:rsid w:val="00706EBF"/>
    <w:rsid w:val="007079EF"/>
    <w:rsid w:val="00710505"/>
    <w:rsid w:val="007108C2"/>
    <w:rsid w:val="007112E5"/>
    <w:rsid w:val="00711451"/>
    <w:rsid w:val="00712217"/>
    <w:rsid w:val="00712F5E"/>
    <w:rsid w:val="007133F7"/>
    <w:rsid w:val="007169C9"/>
    <w:rsid w:val="0071718A"/>
    <w:rsid w:val="007171C6"/>
    <w:rsid w:val="00717799"/>
    <w:rsid w:val="00717A39"/>
    <w:rsid w:val="007214A2"/>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24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2951"/>
    <w:rsid w:val="007E33AC"/>
    <w:rsid w:val="007E3D9B"/>
    <w:rsid w:val="007E4138"/>
    <w:rsid w:val="007E4269"/>
    <w:rsid w:val="007E4436"/>
    <w:rsid w:val="007E452D"/>
    <w:rsid w:val="007E469D"/>
    <w:rsid w:val="007E4FA7"/>
    <w:rsid w:val="007E5172"/>
    <w:rsid w:val="007E549C"/>
    <w:rsid w:val="007E63C4"/>
    <w:rsid w:val="007E74BA"/>
    <w:rsid w:val="007E750B"/>
    <w:rsid w:val="007E7B32"/>
    <w:rsid w:val="007F0A26"/>
    <w:rsid w:val="007F1D82"/>
    <w:rsid w:val="007F2337"/>
    <w:rsid w:val="007F284E"/>
    <w:rsid w:val="007F30AE"/>
    <w:rsid w:val="007F3556"/>
    <w:rsid w:val="007F4615"/>
    <w:rsid w:val="007F5444"/>
    <w:rsid w:val="007F6924"/>
    <w:rsid w:val="008001DB"/>
    <w:rsid w:val="008012D3"/>
    <w:rsid w:val="008015AE"/>
    <w:rsid w:val="008016DA"/>
    <w:rsid w:val="00802E92"/>
    <w:rsid w:val="00804C6F"/>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83B"/>
    <w:rsid w:val="00815F16"/>
    <w:rsid w:val="0081737F"/>
    <w:rsid w:val="008174F3"/>
    <w:rsid w:val="0082057F"/>
    <w:rsid w:val="00820E63"/>
    <w:rsid w:val="0082139C"/>
    <w:rsid w:val="00822229"/>
    <w:rsid w:val="00823318"/>
    <w:rsid w:val="00824183"/>
    <w:rsid w:val="00824384"/>
    <w:rsid w:val="00825215"/>
    <w:rsid w:val="008259BB"/>
    <w:rsid w:val="00825E11"/>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1C5"/>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9F"/>
    <w:rsid w:val="00861FB5"/>
    <w:rsid w:val="00862482"/>
    <w:rsid w:val="0086357C"/>
    <w:rsid w:val="00863B17"/>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232A"/>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17D4"/>
    <w:rsid w:val="008C38FE"/>
    <w:rsid w:val="008C390C"/>
    <w:rsid w:val="008C5279"/>
    <w:rsid w:val="008C5302"/>
    <w:rsid w:val="008C7085"/>
    <w:rsid w:val="008C78B4"/>
    <w:rsid w:val="008C7C00"/>
    <w:rsid w:val="008C7C0C"/>
    <w:rsid w:val="008D1B2B"/>
    <w:rsid w:val="008D3554"/>
    <w:rsid w:val="008D35B0"/>
    <w:rsid w:val="008D4264"/>
    <w:rsid w:val="008D5356"/>
    <w:rsid w:val="008D54E9"/>
    <w:rsid w:val="008D5A93"/>
    <w:rsid w:val="008D5D35"/>
    <w:rsid w:val="008D6443"/>
    <w:rsid w:val="008D7F5B"/>
    <w:rsid w:val="008E03C1"/>
    <w:rsid w:val="008E0A3A"/>
    <w:rsid w:val="008E1364"/>
    <w:rsid w:val="008E177B"/>
    <w:rsid w:val="008E1A2F"/>
    <w:rsid w:val="008E23DB"/>
    <w:rsid w:val="008E2579"/>
    <w:rsid w:val="008E2804"/>
    <w:rsid w:val="008E28C0"/>
    <w:rsid w:val="008E28EF"/>
    <w:rsid w:val="008E32AA"/>
    <w:rsid w:val="008E380C"/>
    <w:rsid w:val="008E44FB"/>
    <w:rsid w:val="008E4538"/>
    <w:rsid w:val="008E518B"/>
    <w:rsid w:val="008E5EF7"/>
    <w:rsid w:val="008E753A"/>
    <w:rsid w:val="008F0E9B"/>
    <w:rsid w:val="008F0F4E"/>
    <w:rsid w:val="008F515D"/>
    <w:rsid w:val="008F58A1"/>
    <w:rsid w:val="008F5CB1"/>
    <w:rsid w:val="008F5E1F"/>
    <w:rsid w:val="008F5F2E"/>
    <w:rsid w:val="008F7415"/>
    <w:rsid w:val="008F74F1"/>
    <w:rsid w:val="008F7562"/>
    <w:rsid w:val="008F757C"/>
    <w:rsid w:val="008F7730"/>
    <w:rsid w:val="008F7813"/>
    <w:rsid w:val="0090042C"/>
    <w:rsid w:val="00900C64"/>
    <w:rsid w:val="00900EFF"/>
    <w:rsid w:val="009012F7"/>
    <w:rsid w:val="00903E51"/>
    <w:rsid w:val="00903EB5"/>
    <w:rsid w:val="009041DE"/>
    <w:rsid w:val="00904206"/>
    <w:rsid w:val="009042C7"/>
    <w:rsid w:val="0090433F"/>
    <w:rsid w:val="009047F4"/>
    <w:rsid w:val="009054DA"/>
    <w:rsid w:val="009062D0"/>
    <w:rsid w:val="00907C26"/>
    <w:rsid w:val="00910507"/>
    <w:rsid w:val="00911251"/>
    <w:rsid w:val="00911BBF"/>
    <w:rsid w:val="009121E6"/>
    <w:rsid w:val="00913C0F"/>
    <w:rsid w:val="00913D41"/>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41D"/>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59EC"/>
    <w:rsid w:val="00976D1F"/>
    <w:rsid w:val="00980230"/>
    <w:rsid w:val="00980716"/>
    <w:rsid w:val="00980721"/>
    <w:rsid w:val="009815C3"/>
    <w:rsid w:val="009817F9"/>
    <w:rsid w:val="0098203C"/>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F09"/>
    <w:rsid w:val="009A3498"/>
    <w:rsid w:val="009A4817"/>
    <w:rsid w:val="009A4E07"/>
    <w:rsid w:val="009A4EB1"/>
    <w:rsid w:val="009A50C0"/>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006"/>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AC7"/>
    <w:rsid w:val="009F0D22"/>
    <w:rsid w:val="009F1ECE"/>
    <w:rsid w:val="009F27E3"/>
    <w:rsid w:val="009F36A9"/>
    <w:rsid w:val="009F3D65"/>
    <w:rsid w:val="009F4953"/>
    <w:rsid w:val="009F5184"/>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2A76"/>
    <w:rsid w:val="00A13E4F"/>
    <w:rsid w:val="00A151EC"/>
    <w:rsid w:val="00A15D5A"/>
    <w:rsid w:val="00A16EB5"/>
    <w:rsid w:val="00A16F4B"/>
    <w:rsid w:val="00A206D0"/>
    <w:rsid w:val="00A20B7C"/>
    <w:rsid w:val="00A211C4"/>
    <w:rsid w:val="00A219CD"/>
    <w:rsid w:val="00A21B9F"/>
    <w:rsid w:val="00A2287B"/>
    <w:rsid w:val="00A23057"/>
    <w:rsid w:val="00A23085"/>
    <w:rsid w:val="00A23D86"/>
    <w:rsid w:val="00A250BA"/>
    <w:rsid w:val="00A25FBC"/>
    <w:rsid w:val="00A27808"/>
    <w:rsid w:val="00A27C5A"/>
    <w:rsid w:val="00A30704"/>
    <w:rsid w:val="00A30949"/>
    <w:rsid w:val="00A30E66"/>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3A1A"/>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E82"/>
    <w:rsid w:val="00AB7FD1"/>
    <w:rsid w:val="00AC186C"/>
    <w:rsid w:val="00AC1881"/>
    <w:rsid w:val="00AC3085"/>
    <w:rsid w:val="00AC336F"/>
    <w:rsid w:val="00AC3D4E"/>
    <w:rsid w:val="00AC67B8"/>
    <w:rsid w:val="00AC6911"/>
    <w:rsid w:val="00AC6B80"/>
    <w:rsid w:val="00AC7FE8"/>
    <w:rsid w:val="00AD095F"/>
    <w:rsid w:val="00AD0DA5"/>
    <w:rsid w:val="00AD159C"/>
    <w:rsid w:val="00AD1AC8"/>
    <w:rsid w:val="00AD204D"/>
    <w:rsid w:val="00AD2466"/>
    <w:rsid w:val="00AD2982"/>
    <w:rsid w:val="00AD2E05"/>
    <w:rsid w:val="00AD35EC"/>
    <w:rsid w:val="00AD5663"/>
    <w:rsid w:val="00AD578F"/>
    <w:rsid w:val="00AD67C7"/>
    <w:rsid w:val="00AD68B3"/>
    <w:rsid w:val="00AD702B"/>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07ACD"/>
    <w:rsid w:val="00B10031"/>
    <w:rsid w:val="00B10257"/>
    <w:rsid w:val="00B10300"/>
    <w:rsid w:val="00B106DC"/>
    <w:rsid w:val="00B116E0"/>
    <w:rsid w:val="00B11C71"/>
    <w:rsid w:val="00B12948"/>
    <w:rsid w:val="00B12B96"/>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1D52"/>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194"/>
    <w:rsid w:val="00B54F27"/>
    <w:rsid w:val="00B55875"/>
    <w:rsid w:val="00B57082"/>
    <w:rsid w:val="00B57D7B"/>
    <w:rsid w:val="00B60E4D"/>
    <w:rsid w:val="00B611BB"/>
    <w:rsid w:val="00B6197B"/>
    <w:rsid w:val="00B61E04"/>
    <w:rsid w:val="00B625B5"/>
    <w:rsid w:val="00B628FA"/>
    <w:rsid w:val="00B62B0E"/>
    <w:rsid w:val="00B64F14"/>
    <w:rsid w:val="00B659AD"/>
    <w:rsid w:val="00B65DFF"/>
    <w:rsid w:val="00B66DF6"/>
    <w:rsid w:val="00B67D17"/>
    <w:rsid w:val="00B67D40"/>
    <w:rsid w:val="00B67D4B"/>
    <w:rsid w:val="00B70353"/>
    <w:rsid w:val="00B709DD"/>
    <w:rsid w:val="00B71DC0"/>
    <w:rsid w:val="00B71F52"/>
    <w:rsid w:val="00B72474"/>
    <w:rsid w:val="00B7307A"/>
    <w:rsid w:val="00B73E5C"/>
    <w:rsid w:val="00B75EC3"/>
    <w:rsid w:val="00B7625B"/>
    <w:rsid w:val="00B76A61"/>
    <w:rsid w:val="00B76B46"/>
    <w:rsid w:val="00B77155"/>
    <w:rsid w:val="00B77178"/>
    <w:rsid w:val="00B77C40"/>
    <w:rsid w:val="00B80476"/>
    <w:rsid w:val="00B80AA2"/>
    <w:rsid w:val="00B8105A"/>
    <w:rsid w:val="00B814DD"/>
    <w:rsid w:val="00B81799"/>
    <w:rsid w:val="00B81D48"/>
    <w:rsid w:val="00B81DDF"/>
    <w:rsid w:val="00B82F9D"/>
    <w:rsid w:val="00B83128"/>
    <w:rsid w:val="00B847E4"/>
    <w:rsid w:val="00B8484B"/>
    <w:rsid w:val="00B85A17"/>
    <w:rsid w:val="00B85B6C"/>
    <w:rsid w:val="00B8673A"/>
    <w:rsid w:val="00B877D7"/>
    <w:rsid w:val="00B87CE1"/>
    <w:rsid w:val="00B908A8"/>
    <w:rsid w:val="00B90E07"/>
    <w:rsid w:val="00B916C6"/>
    <w:rsid w:val="00B92D98"/>
    <w:rsid w:val="00B92EC3"/>
    <w:rsid w:val="00B93B96"/>
    <w:rsid w:val="00B94293"/>
    <w:rsid w:val="00B94AAF"/>
    <w:rsid w:val="00B954CF"/>
    <w:rsid w:val="00B95D34"/>
    <w:rsid w:val="00B96172"/>
    <w:rsid w:val="00B961AB"/>
    <w:rsid w:val="00B96FE1"/>
    <w:rsid w:val="00B977F2"/>
    <w:rsid w:val="00BA0A43"/>
    <w:rsid w:val="00BA0FEC"/>
    <w:rsid w:val="00BA13B6"/>
    <w:rsid w:val="00BA4367"/>
    <w:rsid w:val="00BA5423"/>
    <w:rsid w:val="00BA5A91"/>
    <w:rsid w:val="00BA6C03"/>
    <w:rsid w:val="00BA74B7"/>
    <w:rsid w:val="00BB1B14"/>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3ED5"/>
    <w:rsid w:val="00BC4225"/>
    <w:rsid w:val="00BC6567"/>
    <w:rsid w:val="00BC7437"/>
    <w:rsid w:val="00BD17C0"/>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21B"/>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200"/>
    <w:rsid w:val="00C116BF"/>
    <w:rsid w:val="00C11974"/>
    <w:rsid w:val="00C12D5B"/>
    <w:rsid w:val="00C13797"/>
    <w:rsid w:val="00C139D8"/>
    <w:rsid w:val="00C15C21"/>
    <w:rsid w:val="00C1639A"/>
    <w:rsid w:val="00C1649F"/>
    <w:rsid w:val="00C1791D"/>
    <w:rsid w:val="00C20882"/>
    <w:rsid w:val="00C20CD7"/>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61"/>
    <w:rsid w:val="00C300E3"/>
    <w:rsid w:val="00C32E22"/>
    <w:rsid w:val="00C33FF0"/>
    <w:rsid w:val="00C352FC"/>
    <w:rsid w:val="00C357EB"/>
    <w:rsid w:val="00C35C34"/>
    <w:rsid w:val="00C36D24"/>
    <w:rsid w:val="00C36D50"/>
    <w:rsid w:val="00C37A1B"/>
    <w:rsid w:val="00C37DFC"/>
    <w:rsid w:val="00C4030B"/>
    <w:rsid w:val="00C40787"/>
    <w:rsid w:val="00C40F3D"/>
    <w:rsid w:val="00C411CE"/>
    <w:rsid w:val="00C423FB"/>
    <w:rsid w:val="00C4276D"/>
    <w:rsid w:val="00C42CE6"/>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250"/>
    <w:rsid w:val="00C546A8"/>
    <w:rsid w:val="00C54DA0"/>
    <w:rsid w:val="00C54E7B"/>
    <w:rsid w:val="00C55782"/>
    <w:rsid w:val="00C55A7D"/>
    <w:rsid w:val="00C55BA1"/>
    <w:rsid w:val="00C55CF7"/>
    <w:rsid w:val="00C5660D"/>
    <w:rsid w:val="00C56700"/>
    <w:rsid w:val="00C57244"/>
    <w:rsid w:val="00C579FA"/>
    <w:rsid w:val="00C6037B"/>
    <w:rsid w:val="00C603BC"/>
    <w:rsid w:val="00C60A27"/>
    <w:rsid w:val="00C60D8E"/>
    <w:rsid w:val="00C61039"/>
    <w:rsid w:val="00C617CE"/>
    <w:rsid w:val="00C625FE"/>
    <w:rsid w:val="00C6275D"/>
    <w:rsid w:val="00C62D9D"/>
    <w:rsid w:val="00C63ABA"/>
    <w:rsid w:val="00C63FED"/>
    <w:rsid w:val="00C643C7"/>
    <w:rsid w:val="00C64771"/>
    <w:rsid w:val="00C647B4"/>
    <w:rsid w:val="00C64F84"/>
    <w:rsid w:val="00C65D05"/>
    <w:rsid w:val="00C665C3"/>
    <w:rsid w:val="00C67148"/>
    <w:rsid w:val="00C714FD"/>
    <w:rsid w:val="00C71ACD"/>
    <w:rsid w:val="00C71AF4"/>
    <w:rsid w:val="00C71E71"/>
    <w:rsid w:val="00C722FB"/>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B84"/>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8B6"/>
    <w:rsid w:val="00CC0CD8"/>
    <w:rsid w:val="00CC2B02"/>
    <w:rsid w:val="00CC331F"/>
    <w:rsid w:val="00CC381F"/>
    <w:rsid w:val="00CC6302"/>
    <w:rsid w:val="00CC6624"/>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1F4D"/>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328"/>
    <w:rsid w:val="00D10B5E"/>
    <w:rsid w:val="00D111C8"/>
    <w:rsid w:val="00D11FDB"/>
    <w:rsid w:val="00D12042"/>
    <w:rsid w:val="00D12F0F"/>
    <w:rsid w:val="00D130F7"/>
    <w:rsid w:val="00D14511"/>
    <w:rsid w:val="00D154F1"/>
    <w:rsid w:val="00D15E7C"/>
    <w:rsid w:val="00D16EC3"/>
    <w:rsid w:val="00D17974"/>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6BB"/>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308"/>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0"/>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3B69"/>
    <w:rsid w:val="00DB4718"/>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107"/>
    <w:rsid w:val="00DF1B9B"/>
    <w:rsid w:val="00DF1C5C"/>
    <w:rsid w:val="00DF1F60"/>
    <w:rsid w:val="00DF21BA"/>
    <w:rsid w:val="00DF22E8"/>
    <w:rsid w:val="00DF2C40"/>
    <w:rsid w:val="00DF45D0"/>
    <w:rsid w:val="00DF4A8D"/>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27081"/>
    <w:rsid w:val="00E27855"/>
    <w:rsid w:val="00E31211"/>
    <w:rsid w:val="00E32AA3"/>
    <w:rsid w:val="00E32C55"/>
    <w:rsid w:val="00E33806"/>
    <w:rsid w:val="00E33B71"/>
    <w:rsid w:val="00E34FD4"/>
    <w:rsid w:val="00E35C8E"/>
    <w:rsid w:val="00E36E79"/>
    <w:rsid w:val="00E37348"/>
    <w:rsid w:val="00E37CB4"/>
    <w:rsid w:val="00E415FD"/>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3283"/>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572"/>
    <w:rsid w:val="00E77855"/>
    <w:rsid w:val="00E7793A"/>
    <w:rsid w:val="00E8019B"/>
    <w:rsid w:val="00E80948"/>
    <w:rsid w:val="00E8142E"/>
    <w:rsid w:val="00E815CA"/>
    <w:rsid w:val="00E818E1"/>
    <w:rsid w:val="00E82D22"/>
    <w:rsid w:val="00E82F9E"/>
    <w:rsid w:val="00E85053"/>
    <w:rsid w:val="00E8607D"/>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1D9"/>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D81"/>
    <w:rsid w:val="00EC0E75"/>
    <w:rsid w:val="00EC18FA"/>
    <w:rsid w:val="00EC2B95"/>
    <w:rsid w:val="00EC3403"/>
    <w:rsid w:val="00EC3469"/>
    <w:rsid w:val="00EC3BA4"/>
    <w:rsid w:val="00EC3E8F"/>
    <w:rsid w:val="00EC4748"/>
    <w:rsid w:val="00EC6689"/>
    <w:rsid w:val="00EC6D8E"/>
    <w:rsid w:val="00EC7539"/>
    <w:rsid w:val="00ED067F"/>
    <w:rsid w:val="00ED2BE5"/>
    <w:rsid w:val="00ED309F"/>
    <w:rsid w:val="00ED38E0"/>
    <w:rsid w:val="00ED4709"/>
    <w:rsid w:val="00ED47A1"/>
    <w:rsid w:val="00ED5424"/>
    <w:rsid w:val="00ED57E7"/>
    <w:rsid w:val="00ED5FD2"/>
    <w:rsid w:val="00ED6938"/>
    <w:rsid w:val="00ED7BBB"/>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075"/>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5EBF"/>
    <w:rsid w:val="00F069BD"/>
    <w:rsid w:val="00F07327"/>
    <w:rsid w:val="00F07E9A"/>
    <w:rsid w:val="00F103BF"/>
    <w:rsid w:val="00F10B2B"/>
    <w:rsid w:val="00F10E71"/>
    <w:rsid w:val="00F11F98"/>
    <w:rsid w:val="00F12127"/>
    <w:rsid w:val="00F135C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DA7"/>
    <w:rsid w:val="00F37DA9"/>
    <w:rsid w:val="00F4073C"/>
    <w:rsid w:val="00F407D4"/>
    <w:rsid w:val="00F41E98"/>
    <w:rsid w:val="00F42329"/>
    <w:rsid w:val="00F427FD"/>
    <w:rsid w:val="00F442EA"/>
    <w:rsid w:val="00F443C5"/>
    <w:rsid w:val="00F44E8A"/>
    <w:rsid w:val="00F4544F"/>
    <w:rsid w:val="00F46410"/>
    <w:rsid w:val="00F467BB"/>
    <w:rsid w:val="00F46D64"/>
    <w:rsid w:val="00F46E2B"/>
    <w:rsid w:val="00F470A1"/>
    <w:rsid w:val="00F47AB9"/>
    <w:rsid w:val="00F51129"/>
    <w:rsid w:val="00F52855"/>
    <w:rsid w:val="00F53428"/>
    <w:rsid w:val="00F53709"/>
    <w:rsid w:val="00F541A7"/>
    <w:rsid w:val="00F56778"/>
    <w:rsid w:val="00F56D97"/>
    <w:rsid w:val="00F6080B"/>
    <w:rsid w:val="00F6148F"/>
    <w:rsid w:val="00F6231E"/>
    <w:rsid w:val="00F625A4"/>
    <w:rsid w:val="00F626F0"/>
    <w:rsid w:val="00F6291E"/>
    <w:rsid w:val="00F62B1D"/>
    <w:rsid w:val="00F63022"/>
    <w:rsid w:val="00F63084"/>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6855"/>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00DB"/>
    <w:rsid w:val="00FC10C4"/>
    <w:rsid w:val="00FC11BD"/>
    <w:rsid w:val="00FC1247"/>
    <w:rsid w:val="00FC1BB5"/>
    <w:rsid w:val="00FC1E8B"/>
    <w:rsid w:val="00FC234E"/>
    <w:rsid w:val="00FC264F"/>
    <w:rsid w:val="00FC2863"/>
    <w:rsid w:val="00FC291F"/>
    <w:rsid w:val="00FC3E87"/>
    <w:rsid w:val="00FC462E"/>
    <w:rsid w:val="00FC49E3"/>
    <w:rsid w:val="00FC4C5C"/>
    <w:rsid w:val="00FC5199"/>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4019"/>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DEE"/>
    <w:pPr>
      <w:spacing w:after="160" w:line="259" w:lineRule="auto"/>
    </w:pPr>
    <w:rPr>
      <w:rFonts w:eastAsiaTheme="minorHAnsi"/>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65D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DE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eastAsia="Malgun Gothic"/>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eastAsia="Calibri"/>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eastAsia="Calibri"/>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67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4401573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5914763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7309141">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be91d1155b7ff2c2e6019b37ecb7ee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d12ed974c19ac2f0f55d42a6247352a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CC8C7-15D2-4FD2-9187-2C080F7B3D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CA7EFF-047E-4C71-977F-845CA4539400}">
  <ds:schemaRefs>
    <ds:schemaRef ds:uri="http://schemas.microsoft.com/sharepoint/v3/contenttype/forms"/>
  </ds:schemaRefs>
</ds:datastoreItem>
</file>

<file path=customXml/itemProps3.xml><?xml version="1.0" encoding="utf-8"?>
<ds:datastoreItem xmlns:ds="http://schemas.openxmlformats.org/officeDocument/2006/customXml" ds:itemID="{5E7DCB52-F155-4359-B2FD-89F17111E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53EA0-9808-4C90-AAFC-AE9DFAE6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1039</Words>
  <Characters>5507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6</cp:revision>
  <cp:lastPrinted>2001-04-23T09:30:00Z</cp:lastPrinted>
  <dcterms:created xsi:type="dcterms:W3CDTF">2021-01-14T19:23:00Z</dcterms:created>
  <dcterms:modified xsi:type="dcterms:W3CDTF">2021-01-15T16:38:00Z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